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698"/>
      </w:pPr>
      <w:r/>
      <w:r/>
    </w:p>
    <w:p>
      <w:pPr>
        <w:pStyle w:val="1039"/>
        <w:jc w:val="center"/>
        <w:rPr>
          <w:rFonts w:eastAsia="黑体"/>
          <w:b/>
          <w:bCs/>
          <w:sz w:val="84"/>
        </w:rPr>
      </w:pPr>
      <w:r>
        <w:rPr>
          <w:rFonts w:hint="eastAsia" w:eastAsia="黑体"/>
          <w:b/>
          <w:bCs/>
          <w:sz w:val="84"/>
        </w:rPr>
        <w:t xml:space="preserve">招　标　文　件</w:t>
      </w:r>
      <w:r/>
    </w:p>
    <w:p>
      <w:pPr>
        <w:ind w:firstLine="1508"/>
        <w:jc w:val="left"/>
        <w:rPr>
          <w:b/>
          <w:sz w:val="30"/>
          <w:szCs w:val="30"/>
        </w:rPr>
      </w:pPr>
      <w:r>
        <w:rPr>
          <w:rFonts w:hint="eastAsia"/>
          <w:b/>
          <w:sz w:val="30"/>
          <w:szCs w:val="30"/>
        </w:rPr>
        <w:t xml:space="preserve">项目名称：南京市第29中学新校区LED大屏信息发布</w:t>
      </w:r>
      <w:r/>
    </w:p>
    <w:p>
      <w:pPr>
        <w:ind w:firstLine="1508"/>
        <w:jc w:val="left"/>
        <w:rPr>
          <w:b/>
          <w:sz w:val="30"/>
          <w:szCs w:val="30"/>
        </w:rPr>
      </w:pPr>
      <w:r>
        <w:rPr>
          <w:rFonts w:hint="eastAsia"/>
          <w:b/>
          <w:sz w:val="30"/>
          <w:szCs w:val="30"/>
        </w:rPr>
        <w:t xml:space="preserve">及配套设备 </w:t>
      </w:r>
      <w:r/>
    </w:p>
    <w:p>
      <w:pPr>
        <w:ind w:firstLine="1506"/>
        <w:rPr>
          <w:b/>
          <w:sz w:val="30"/>
          <w:szCs w:val="30"/>
        </w:rPr>
      </w:pPr>
      <w:r>
        <w:rPr>
          <w:rFonts w:hint="eastAsia"/>
          <w:b/>
          <w:sz w:val="30"/>
          <w:szCs w:val="30"/>
        </w:rPr>
        <w:t xml:space="preserve">项目编号：</w:t>
      </w:r>
      <w:r>
        <w:rPr>
          <w:rFonts w:hint="eastAsia"/>
          <w:b/>
          <w:sz w:val="32"/>
          <w:szCs w:val="32"/>
        </w:rPr>
        <w:t xml:space="preserve">JSZC-320100-JZCG-G2025-0328</w:t>
      </w:r>
      <w:r>
        <w:rPr>
          <w:rFonts w:hint="eastAsia"/>
          <w:b/>
          <w:sz w:val="30"/>
          <w:szCs w:val="30"/>
        </w:rPr>
        <w:t xml:space="preserve">              </w:t>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1039"/>
        <w:ind w:firstLine="0"/>
        <w:jc w:val="center"/>
        <w:rPr>
          <w:b/>
          <w:bCs/>
          <w:sz w:val="32"/>
        </w:rPr>
      </w:pPr>
      <w:r>
        <w:rPr>
          <w:rFonts w:hint="eastAsia"/>
          <w:b/>
          <w:bCs/>
          <w:sz w:val="32"/>
        </w:rPr>
        <w:t xml:space="preserve">南京市公共资源交易中心</w:t>
      </w:r>
      <w:r/>
    </w:p>
    <w:p>
      <w:pPr>
        <w:jc w:val="center"/>
        <w:rPr>
          <w:b/>
          <w:sz w:val="32"/>
          <w:szCs w:val="32"/>
        </w:rPr>
      </w:pPr>
      <w:r>
        <w:rPr>
          <w:rFonts w:hint="eastAsia"/>
          <w:b/>
          <w:sz w:val="32"/>
          <w:szCs w:val="32"/>
        </w:rPr>
        <w:t xml:space="preserve">2025年10月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left"/>
        <w:spacing w:before="120" w:after="120" w:line="360" w:lineRule="auto"/>
        <w:rPr>
          <w:rFonts w:ascii="Arial" w:hAnsi="Arial"/>
          <w:sz w:val="24"/>
          <w:szCs w:val="24"/>
        </w:rPr>
      </w:pPr>
      <w:r>
        <w:rPr>
          <w:rFonts w:ascii="Arial" w:hAnsi="Arial"/>
          <w:sz w:val="24"/>
          <w:szCs w:val="24"/>
        </w:rPr>
      </w:r>
      <w:r/>
    </w:p>
    <w:p>
      <w:pPr>
        <w:jc w:val="left"/>
        <w:spacing w:before="120" w:after="120" w:line="360" w:lineRule="auto"/>
        <w:rPr>
          <w:szCs w:val="21"/>
        </w:rPr>
      </w:pPr>
      <w:r>
        <w:rPr>
          <w:rFonts w:hint="eastAsia" w:ascii="Arial" w:hAnsi="Arial"/>
          <w:sz w:val="24"/>
          <w:szCs w:val="24"/>
        </w:rPr>
        <w:t xml:space="preserve"> </w:t>
      </w:r>
      <w:r/>
    </w:p>
    <w:p>
      <w:pPr>
        <w:jc w:val="center"/>
        <w:spacing w:line="480" w:lineRule="auto"/>
        <w:rPr>
          <w:rFonts w:ascii="黑体" w:hAnsi="Arial" w:eastAsia="黑体"/>
          <w:b/>
          <w:sz w:val="44"/>
          <w:szCs w:val="21"/>
        </w:rPr>
        <w:outlineLvl w:val="0"/>
      </w:pPr>
      <w:r>
        <w:rPr>
          <w:szCs w:val="21"/>
        </w:rPr>
        <w:br w:type="page" w:clear="all"/>
      </w:r>
      <w:bookmarkStart w:id="0" w:name="_Toc120614210"/>
      <w:r/>
      <w:bookmarkStart w:id="1" w:name="_Toc16938516"/>
      <w:r/>
      <w:bookmarkStart w:id="2" w:name="_Toc523127445"/>
      <w:r/>
      <w:bookmarkStart w:id="3" w:name="_Toc479757206"/>
      <w:r/>
      <w:bookmarkStart w:id="4" w:name="_Toc513029200"/>
      <w:r/>
      <w:bookmarkStart w:id="5" w:name="_Toc20823272"/>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投标邀请…………………………………… </w:t>
      </w:r>
      <w:r>
        <w:rPr>
          <w:rFonts w:hint="eastAsia" w:ascii="黑体" w:hAnsi="宋体" w:eastAsia="黑体"/>
          <w:sz w:val="36"/>
          <w:szCs w:val="21"/>
          <w:lang w:val="en-US" w:eastAsia="zh-CN"/>
        </w:rPr>
        <w:t xml:space="preserve">2</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投标人须知………………………………… </w:t>
      </w:r>
      <w:r>
        <w:rPr>
          <w:rFonts w:hint="eastAsia" w:ascii="黑体" w:hAnsi="宋体" w:eastAsia="黑体"/>
          <w:sz w:val="36"/>
          <w:szCs w:val="21"/>
          <w:lang w:val="en-US" w:eastAsia="zh-CN"/>
        </w:rPr>
        <w:t xml:space="preserve">5</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合同文本……………………………………</w:t>
      </w:r>
      <w:r>
        <w:rPr>
          <w:rFonts w:hint="eastAsia" w:ascii="黑体" w:hAnsi="宋体" w:eastAsia="黑体"/>
          <w:sz w:val="36"/>
          <w:szCs w:val="21"/>
          <w:lang w:val="en-US" w:eastAsia="zh-CN"/>
        </w:rPr>
        <w:t xml:space="preserve">14</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采购需求……………………………………</w:t>
      </w:r>
      <w:r>
        <w:rPr>
          <w:rFonts w:hint="eastAsia" w:ascii="黑体" w:hAnsi="宋体" w:eastAsia="黑体"/>
          <w:sz w:val="36"/>
          <w:szCs w:val="21"/>
          <w:lang w:val="en-US" w:eastAsia="zh-CN"/>
        </w:rPr>
        <w:t xml:space="preserve">18</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评标方法与评标标准………………………</w:t>
      </w:r>
      <w:r>
        <w:rPr>
          <w:rFonts w:hint="eastAsia" w:ascii="黑体" w:hAnsi="宋体" w:eastAsia="黑体"/>
          <w:sz w:val="36"/>
          <w:szCs w:val="21"/>
          <w:lang w:val="en-US" w:eastAsia="zh-CN"/>
        </w:rPr>
        <w:t xml:space="preserve">44</w:t>
      </w:r>
      <w:r/>
    </w:p>
    <w:p>
      <w:pPr>
        <w:numPr>
          <w:ilvl w:val="0"/>
          <w:numId w:val="4"/>
        </w:numPr>
        <w:jc w:val="center"/>
        <w:spacing w:line="960" w:lineRule="auto"/>
        <w:rPr>
          <w:szCs w:val="21"/>
        </w:rPr>
        <w:outlineLvl w:val="0"/>
      </w:pPr>
      <w:r>
        <w:rPr>
          <w:rFonts w:hint="eastAsia" w:ascii="黑体" w:hAnsi="宋体" w:eastAsia="黑体"/>
          <w:sz w:val="36"/>
          <w:szCs w:val="21"/>
        </w:rPr>
        <w:t xml:space="preserve">投标文件格式………………………………</w:t>
      </w:r>
      <w:r>
        <w:rPr>
          <w:rFonts w:hint="eastAsia" w:ascii="黑体" w:hAnsi="宋体" w:eastAsia="黑体"/>
          <w:sz w:val="36"/>
          <w:szCs w:val="21"/>
          <w:lang w:val="en-US" w:eastAsia="zh-CN"/>
        </w:rPr>
        <w:t xml:space="preserve">49</w:t>
      </w:r>
      <w:r/>
    </w:p>
    <w:p>
      <w:pPr>
        <w:rPr>
          <w:szCs w:val="21"/>
        </w:rPr>
      </w:pPr>
      <w:r>
        <w:rPr>
          <w:szCs w:val="21"/>
        </w:rPr>
      </w:r>
      <w:r/>
    </w:p>
    <w:p>
      <w:pPr>
        <w:rPr>
          <w:szCs w:val="21"/>
        </w:rPr>
      </w:pPr>
      <w:r>
        <w:rPr>
          <w:szCs w:val="21"/>
        </w:rPr>
      </w:r>
      <w:bookmarkEnd w:id="0"/>
      <w:r/>
    </w:p>
    <w:p>
      <w:pPr>
        <w:ind w:right="840"/>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 xml:space="preserve">第一章  投标邀请</w:t>
      </w:r>
      <w:r/>
    </w:p>
    <w:p>
      <w:pPr>
        <w:ind w:firstLine="480"/>
        <w:spacing w:line="264" w:lineRule="auto"/>
        <w:rPr>
          <w:rFonts w:hint="eastAsia" w:ascii="宋体" w:hAnsi="宋体"/>
          <w:sz w:val="24"/>
          <w:szCs w:val="24"/>
        </w:rPr>
      </w:pPr>
      <w:r>
        <w:rPr>
          <w:rFonts w:hint="eastAsia" w:ascii="宋体" w:hAnsi="宋体"/>
          <w:sz w:val="24"/>
          <w:szCs w:val="24"/>
        </w:rPr>
      </w:r>
      <w:r/>
    </w:p>
    <w:p>
      <w:pPr>
        <w:ind w:firstLine="480"/>
        <w:spacing w:line="264" w:lineRule="auto"/>
        <w:rPr>
          <w:rFonts w:hint="eastAsia" w:ascii="宋体" w:hAnsi="宋体"/>
          <w:sz w:val="24"/>
          <w:szCs w:val="24"/>
        </w:rPr>
      </w:pPr>
      <w:r/>
      <w:bookmarkStart w:id="6" w:name="_Toc28359079"/>
      <w:r/>
      <w:bookmarkStart w:id="7" w:name="_Toc35393621"/>
      <w:r/>
      <w:bookmarkStart w:id="8" w:name="_Toc38985263"/>
      <w:r/>
      <w:bookmarkStart w:id="9" w:name="_Toc28359002"/>
      <w:r/>
      <w:bookmarkStart w:id="10" w:name="_Toc35393790"/>
      <w:r/>
      <w:bookmarkStart w:id="11" w:name="_Hlk24379207"/>
      <w:r>
        <w:rPr>
          <w:rFonts w:hint="eastAsia" w:ascii="宋体" w:hAnsi="宋体"/>
          <w:sz w:val="24"/>
          <w:szCs w:val="24"/>
        </w:rPr>
        <w:t xml:space="preserve">受南京市鼓楼区教育局委托，南京市公共资源交易中心（以下简称“交易中心”）就南京市第29中学新校区LED大屏信息发布及配套设备进行公开招标采购，欢迎符合条件的供应商投标。</w:t>
      </w:r>
      <w:r/>
    </w:p>
    <w:p>
      <w:pPr>
        <w:pStyle w:val="959"/>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p>
    <w:p>
      <w:pPr>
        <w:ind w:firstLine="480"/>
        <w:spacing w:line="264" w:lineRule="auto"/>
        <w:rPr>
          <w:rFonts w:hint="eastAsia" w:ascii="宋体" w:hAnsi="宋体"/>
          <w:sz w:val="24"/>
          <w:szCs w:val="24"/>
        </w:rPr>
      </w:pPr>
      <w:r/>
      <w:bookmarkStart w:id="12" w:name="_Toc35393791"/>
      <w:r/>
      <w:bookmarkStart w:id="13" w:name="_Toc35393622"/>
      <w:r/>
      <w:bookmarkStart w:id="14" w:name="_Toc28359003"/>
      <w:r/>
      <w:bookmarkStart w:id="15" w:name="_Toc38985264"/>
      <w:r/>
      <w:bookmarkStart w:id="16" w:name="_Toc28359080"/>
      <w:r>
        <w:rPr>
          <w:rFonts w:hint="eastAsia" w:ascii="宋体" w:hAnsi="宋体"/>
          <w:sz w:val="24"/>
          <w:szCs w:val="24"/>
        </w:rPr>
        <w:t xml:space="preserve">1.项目编号：JSZC-320100-JZCG-G2025-0328 </w:t>
      </w:r>
      <w:r/>
    </w:p>
    <w:p>
      <w:pPr>
        <w:ind w:firstLine="480"/>
        <w:spacing w:line="264" w:lineRule="auto"/>
        <w:rPr>
          <w:rFonts w:hint="eastAsia" w:ascii="宋体" w:hAnsi="宋体"/>
          <w:sz w:val="24"/>
          <w:szCs w:val="24"/>
        </w:rPr>
      </w:pPr>
      <w:r>
        <w:rPr>
          <w:rFonts w:hint="eastAsia" w:ascii="宋体" w:hAnsi="宋体"/>
          <w:sz w:val="24"/>
          <w:szCs w:val="24"/>
        </w:rPr>
        <w:t xml:space="preserve">2.项目名称：南京市第29中学新校区LED大屏信息发布及配套设备</w:t>
      </w:r>
      <w:r/>
    </w:p>
    <w:p>
      <w:pPr>
        <w:ind w:firstLine="480"/>
        <w:spacing w:line="264" w:lineRule="auto"/>
        <w:rPr>
          <w:rFonts w:hint="eastAsia" w:ascii="宋体" w:hAnsi="宋体"/>
          <w:sz w:val="24"/>
          <w:szCs w:val="24"/>
        </w:rPr>
      </w:pPr>
      <w:r>
        <w:rPr>
          <w:rFonts w:hint="eastAsia" w:ascii="宋体" w:hAnsi="宋体"/>
          <w:sz w:val="24"/>
          <w:szCs w:val="24"/>
        </w:rPr>
        <w:t xml:space="preserve">3.预算金额：885万元</w:t>
      </w:r>
      <w:r/>
    </w:p>
    <w:p>
      <w:pPr>
        <w:ind w:firstLine="480"/>
        <w:spacing w:line="264" w:lineRule="auto"/>
        <w:rPr>
          <w:rFonts w:hint="eastAsia" w:ascii="宋体" w:hAnsi="宋体"/>
          <w:color w:val="000000"/>
          <w:sz w:val="24"/>
          <w:szCs w:val="24"/>
        </w:rPr>
      </w:pPr>
      <w:r>
        <w:rPr>
          <w:rFonts w:hint="eastAsia" w:ascii="宋体" w:hAnsi="宋体"/>
          <w:sz w:val="24"/>
          <w:szCs w:val="24"/>
        </w:rPr>
        <w:t xml:space="preserve">4.最高限</w:t>
      </w:r>
      <w:r>
        <w:rPr>
          <w:rFonts w:hint="eastAsia" w:ascii="宋体" w:hAnsi="宋体"/>
          <w:color w:val="000000"/>
          <w:sz w:val="24"/>
          <w:szCs w:val="24"/>
        </w:rPr>
        <w:t xml:space="preserve">价：本项目不设最高限价。</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采购需求（简介）：南京市第29中学新校区LED大屏信息发布及配套设备采购，主要是新校区礼堂、报告厅、风雨操场、武术馆、操场、教学楼公共走道等区域的LED全彩屏、信息发布屏、液晶拼接屏及配套的高清分布式编解码器等。（详细内容见本招标文件第四章）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6.合同履行期限：60天</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7.本项目不接受进口产品投标。</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8.本项目不接受联合体投标。</w:t>
      </w:r>
      <w:r/>
    </w:p>
    <w:p>
      <w:pPr>
        <w:pStyle w:val="959"/>
        <w:ind w:firstLine="465"/>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spacing w:line="264" w:lineRule="auto"/>
        <w:rPr>
          <w:rFonts w:hint="eastAsia" w:ascii="宋体" w:hAnsi="宋体" w:cs="宋体"/>
          <w:color w:val="000000"/>
          <w:sz w:val="24"/>
          <w:szCs w:val="24"/>
        </w:rPr>
      </w:pPr>
      <w:r/>
      <w:bookmarkStart w:id="17" w:name="_Toc28359004"/>
      <w:r/>
      <w:bookmarkStart w:id="18" w:name="_Toc35393623"/>
      <w:r/>
      <w:bookmarkStart w:id="19" w:name="_Toc28359081"/>
      <w:r/>
      <w:bookmarkStart w:id="20" w:name="_Toc35393792"/>
      <w:r/>
      <w:bookmarkStart w:id="21" w:name="_Toc38985265"/>
      <w:r>
        <w:rPr>
          <w:rFonts w:hint="eastAsia" w:ascii="宋体" w:hAnsi="宋体" w:cs="宋体"/>
          <w:color w:val="000000"/>
          <w:sz w:val="24"/>
          <w:szCs w:val="24"/>
        </w:rPr>
        <w:t xml:space="preserve">（一）通用资格要求</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供应商信用承诺函（格式见第六章）。</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2.落实政府采购政策需满足的资格要求：无</w:t>
      </w:r>
      <w:r/>
    </w:p>
    <w:p>
      <w:pPr>
        <w:ind w:firstLine="480"/>
        <w:spacing w:line="264" w:lineRule="auto"/>
        <w:rPr>
          <w:rFonts w:hint="eastAsia" w:ascii="宋体" w:hAnsi="宋体"/>
          <w:color w:val="000000"/>
          <w:sz w:val="24"/>
          <w:szCs w:val="24"/>
        </w:rPr>
      </w:pPr>
      <w:r>
        <w:rPr>
          <w:rFonts w:hint="eastAsia" w:ascii="宋体" w:hAnsi="宋体"/>
          <w:color w:val="000000"/>
          <w:sz w:val="24"/>
          <w:szCs w:val="24"/>
          <w:lang w:val="zh-CN"/>
        </w:rPr>
        <w:t xml:space="preserve">本项目采购标的对应的中小企业划分标准所属行业为：</w:t>
      </w:r>
      <w:r>
        <w:rPr>
          <w:rFonts w:hint="eastAsia" w:ascii="宋体" w:hAnsi="宋体"/>
          <w:color w:val="000000"/>
          <w:sz w:val="24"/>
          <w:szCs w:val="24"/>
        </w:rPr>
        <w:t xml:space="preserve">工业。</w:t>
      </w:r>
      <w:r/>
    </w:p>
    <w:p>
      <w:pPr>
        <w:ind w:firstLine="480"/>
        <w:spacing w:line="264" w:lineRule="auto"/>
        <w:rPr>
          <w:rFonts w:hint="eastAsia" w:ascii="宋体" w:hAnsi="宋体"/>
          <w:color w:val="000000"/>
          <w:sz w:val="24"/>
          <w:szCs w:val="24"/>
        </w:rPr>
      </w:pPr>
      <w:r>
        <w:rPr>
          <w:rFonts w:hint="eastAsia" w:ascii="宋体" w:hAnsi="宋体" w:cs="宋体"/>
          <w:color w:val="000000"/>
          <w:sz w:val="24"/>
          <w:szCs w:val="24"/>
        </w:rPr>
        <w:t xml:space="preserve">（二）本项目特定资格要求：</w:t>
      </w:r>
      <w:r>
        <w:rPr>
          <w:rFonts w:hint="eastAsia" w:ascii="宋体" w:hAnsi="宋体"/>
          <w:color w:val="000000"/>
          <w:sz w:val="24"/>
          <w:szCs w:val="24"/>
        </w:rPr>
        <w:t xml:space="preserve">无。</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（三）拒绝下述供应商参加本次采购活动</w:t>
      </w:r>
      <w:r/>
    </w:p>
    <w:p>
      <w:pPr>
        <w:ind w:firstLine="480"/>
        <w:spacing w:line="264"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spacing w:line="264"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spacing w:line="264"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959"/>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
    </w:p>
    <w:p>
      <w:pPr>
        <w:ind w:firstLine="480"/>
        <w:spacing w:line="264" w:lineRule="auto"/>
        <w:rPr>
          <w:rFonts w:hint="eastAsia" w:ascii="宋体" w:hAnsi="宋体" w:cs="宋体"/>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w:t>
      </w:r>
      <w:r/>
    </w:p>
    <w:p>
      <w:pPr>
        <w:ind w:firstLine="480"/>
        <w:spacing w:line="264" w:lineRule="auto"/>
        <w:rPr>
          <w:rFonts w:hint="eastAsia" w:ascii="宋体" w:hAnsi="宋体" w:cs="宋体"/>
          <w:sz w:val="24"/>
          <w:szCs w:val="24"/>
          <w:u w:val="single"/>
        </w:rPr>
      </w:pPr>
      <w:r>
        <w:rPr>
          <w:rFonts w:hint="eastAsia" w:ascii="宋体" w:hAnsi="宋体" w:cs="宋体"/>
          <w:sz w:val="24"/>
          <w:szCs w:val="24"/>
        </w:rPr>
        <w:t xml:space="preserve">2.方式：在“江苏政府采购网”免费下载。</w:t>
      </w:r>
      <w:r/>
    </w:p>
    <w:p>
      <w:pPr>
        <w:pStyle w:val="959"/>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
    </w:p>
    <w:p>
      <w:pPr>
        <w:ind w:firstLine="480"/>
        <w:spacing w:line="264" w:lineRule="auto"/>
        <w:rPr>
          <w:rFonts w:hint="eastAsia" w:ascii="宋体" w:hAnsi="宋体"/>
          <w:bCs/>
          <w:sz w:val="24"/>
          <w:szCs w:val="24"/>
          <w:u w:val="single"/>
        </w:rPr>
      </w:pPr>
      <w:r/>
      <w:bookmarkStart w:id="27" w:name="_Toc28359084"/>
      <w:r/>
      <w:bookmarkStart w:id="28" w:name="_Toc35393625"/>
      <w:r/>
      <w:bookmarkStart w:id="29" w:name="_Toc38985267"/>
      <w:r/>
      <w:bookmarkStart w:id="30" w:name="_Toc28359007"/>
      <w:r/>
      <w:bookmarkStart w:id="31" w:name="_Toc35393794"/>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w:t>
      </w:r>
      <w:r>
        <w:rPr>
          <w:rFonts w:hint="eastAsia" w:ascii="宋体" w:hAnsi="宋体" w:cs="宋体"/>
          <w:sz w:val="24"/>
          <w:szCs w:val="24"/>
          <w:lang w:val="en-US" w:eastAsia="zh-CN"/>
        </w:rPr>
        <w:t xml:space="preserve">5</w:t>
      </w:r>
      <w:r>
        <w:rPr>
          <w:rFonts w:hint="eastAsia" w:ascii="宋体" w:hAnsi="宋体"/>
          <w:bCs/>
          <w:sz w:val="24"/>
          <w:szCs w:val="24"/>
        </w:rPr>
        <w:t xml:space="preserve">年</w:t>
      </w:r>
      <w:r>
        <w:rPr>
          <w:rFonts w:hint="eastAsia" w:ascii="宋体" w:hAnsi="宋体" w:cs="宋体"/>
          <w:sz w:val="24"/>
          <w:szCs w:val="24"/>
          <w:lang w:val="en-US" w:eastAsia="zh-CN"/>
        </w:rPr>
        <w:t xml:space="preserve">10</w:t>
      </w:r>
      <w:r>
        <w:rPr>
          <w:rFonts w:hint="eastAsia" w:ascii="宋体" w:hAnsi="宋体"/>
          <w:bCs/>
          <w:sz w:val="24"/>
          <w:szCs w:val="24"/>
        </w:rPr>
        <w:t xml:space="preserve">月</w:t>
      </w:r>
      <w:r>
        <w:rPr>
          <w:rFonts w:hint="eastAsia" w:ascii="宋体" w:hAnsi="宋体" w:cs="宋体"/>
          <w:sz w:val="24"/>
          <w:szCs w:val="24"/>
          <w:lang w:val="en-US" w:eastAsia="zh-CN"/>
        </w:rPr>
        <w:t xml:space="preserve">30</w:t>
      </w:r>
      <w:bookmarkStart w:id="207" w:name="_GoBack"/>
      <w:r/>
      <w:bookmarkEnd w:id="207"/>
      <w:r>
        <w:rPr>
          <w:rFonts w:hint="eastAsia" w:ascii="宋体" w:hAnsi="宋体"/>
          <w:bCs/>
          <w:sz w:val="24"/>
          <w:szCs w:val="24"/>
        </w:rPr>
        <w:t xml:space="preserve">日9</w:t>
      </w:r>
      <w:r>
        <w:rPr>
          <w:rFonts w:hint="eastAsia"/>
          <w:bCs/>
          <w:sz w:val="24"/>
          <w:szCs w:val="24"/>
        </w:rPr>
        <w:t xml:space="preserve">时</w:t>
      </w:r>
      <w:r>
        <w:rPr>
          <w:rFonts w:hint="eastAsia" w:ascii="宋体" w:hAnsi="宋体" w:cs="宋体"/>
          <w:sz w:val="24"/>
          <w:szCs w:val="24"/>
        </w:rPr>
        <w:t xml:space="preserve">30</w:t>
      </w:r>
      <w:r>
        <w:rPr>
          <w:rFonts w:hint="eastAsia" w:ascii="宋体" w:hAnsi="宋体"/>
          <w:bCs/>
          <w:sz w:val="24"/>
          <w:szCs w:val="24"/>
        </w:rPr>
        <w:t xml:space="preserve">分（北京时间）。</w:t>
      </w:r>
      <w:r/>
    </w:p>
    <w:p>
      <w:pPr>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959"/>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spacing w:line="264" w:lineRule="auto"/>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p>
    <w:p>
      <w:pPr>
        <w:pStyle w:val="959"/>
        <w:ind w:firstLine="498"/>
        <w:spacing w:before="145" w:after="145" w:line="264" w:lineRule="auto"/>
      </w:pPr>
      <w:r>
        <w:rPr>
          <w:rFonts w:hint="eastAsia"/>
        </w:rPr>
        <w:t xml:space="preserve">六、其他事宜</w:t>
      </w:r>
      <w:bookmarkEnd w:id="32"/>
      <w:r/>
      <w:bookmarkEnd w:id="33"/>
      <w:r/>
      <w:bookmarkEnd w:id="34"/>
      <w:r/>
      <w:r/>
    </w:p>
    <w:p>
      <w:pPr>
        <w:ind w:firstLine="480"/>
        <w:spacing w:line="264" w:lineRule="auto"/>
        <w:tabs>
          <w:tab w:val="left" w:pos="900" w:leader="none"/>
        </w:tabs>
        <w:rPr>
          <w:rFonts w:hint="eastAsia" w:ascii="宋体" w:hAnsi="宋体"/>
          <w:bCs/>
          <w:sz w:val="24"/>
          <w:szCs w:val="24"/>
        </w:rPr>
      </w:pPr>
      <w:r/>
      <w:bookmarkStart w:id="35" w:name="_Toc35393627"/>
      <w:r/>
      <w:bookmarkStart w:id="36" w:name="_Toc28359085"/>
      <w:r/>
      <w:bookmarkStart w:id="37" w:name="_Toc38985269"/>
      <w:r/>
      <w:bookmarkStart w:id="38" w:name="_Toc35393796"/>
      <w:r/>
      <w:bookmarkStart w:id="39"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fldChar w:fldCharType="begin"/>
      </w:r>
      <w:r>
        <w:instrText xml:space="preserve">HYPERLINK "http://www.ccgp-jiangsu.gov.cn/jiangsu/zlxz/ee/ee3a4bc5a3454aa2b0d9312230633ce9.html"</w:instrText>
      </w:r>
      <w:r>
        <w:fldChar w:fldCharType="separate"/>
      </w:r>
      <w:r>
        <w:rPr>
          <w:rStyle w:val="1026"/>
          <w:rFonts w:hint="eastAsia" w:ascii="宋体" w:hAnsi="宋体" w:cs="宋体"/>
          <w:color w:val="000000"/>
          <w:sz w:val="24"/>
          <w:szCs w:val="24"/>
        </w:rPr>
        <w:t xml:space="preserve">下载地址</w:t>
      </w:r>
      <w:r>
        <w:fldChar w:fldCharType="end"/>
      </w:r>
      <w:r>
        <w:rPr>
          <w:rFonts w:hint="eastAsia" w:ascii="宋体" w:hAnsi="宋体" w:cs="宋体"/>
          <w:sz w:val="24"/>
          <w:szCs w:val="24"/>
        </w:rPr>
        <w:t xml:space="preserve">（CTRL+鼠标左键）。</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240"/>
        <w:spacing w:line="252" w:lineRule="auto"/>
        <w:rPr>
          <w:rFonts w:hint="eastAsia" w:ascii="宋体" w:hAnsi="宋体" w:cs="宋体"/>
          <w:b/>
          <w:bCs/>
          <w:sz w:val="24"/>
          <w:szCs w:val="24"/>
        </w:rPr>
      </w:pPr>
      <w:r>
        <w:rPr>
          <w:rFonts w:hint="eastAsia" w:hAnsi="宋体" w:cs="宋体"/>
          <w:sz w:val="24"/>
          <w:szCs w:val="24"/>
        </w:rPr>
        <w:t xml:space="preserve">  </w:t>
      </w:r>
      <w:r>
        <w:rPr>
          <w:rFonts w:hint="eastAsia" w:ascii="宋体" w:hAnsi="宋体" w:cs="宋体"/>
          <w:b/>
          <w:bCs/>
          <w:sz w:val="24"/>
          <w:szCs w:val="24"/>
        </w:rPr>
        <w:t xml:space="preserve">5.供应商（含潜在供应商）对采购方式、采购需求、供应商资格条件、评标方法和评标标准、合同文本的询问或质疑向采购人提出，《质疑函》原件</w:t>
      </w:r>
      <w:r>
        <w:rPr>
          <w:rFonts w:hint="eastAsia" w:ascii="宋体" w:hAnsi="宋体" w:cs="宋体"/>
          <w:b/>
          <w:bCs/>
          <w:sz w:val="24"/>
          <w:szCs w:val="24"/>
          <w:lang w:val="zh-CN"/>
        </w:rPr>
        <w:t xml:space="preserve">通过邮寄方式送达</w:t>
      </w:r>
      <w:r>
        <w:rPr>
          <w:rFonts w:hint="eastAsia" w:ascii="宋体" w:hAnsi="宋体" w:cs="宋体"/>
          <w:b/>
          <w:bCs/>
          <w:sz w:val="24"/>
          <w:szCs w:val="24"/>
        </w:rPr>
        <w:t xml:space="preserve">采购人，由采购人负责答复。</w:t>
      </w:r>
      <w:r/>
    </w:p>
    <w:p>
      <w:pPr>
        <w:ind w:firstLine="482"/>
        <w:spacing w:line="252" w:lineRule="auto"/>
        <w:rPr>
          <w:rFonts w:hint="eastAsia" w:ascii="宋体" w:hAnsi="宋体" w:cs="宋体"/>
          <w:sz w:val="24"/>
          <w:szCs w:val="24"/>
        </w:rPr>
      </w:pPr>
      <w:r>
        <w:rPr>
          <w:rFonts w:hint="eastAsia" w:ascii="宋体" w:hAnsi="宋体" w:cs="宋体"/>
          <w:b/>
          <w:bCs/>
          <w:sz w:val="24"/>
          <w:szCs w:val="24"/>
        </w:rPr>
        <w:t xml:space="preserve">对采购过程、采购结果的询问或质疑向交易中心提出，《质疑函》原件</w:t>
      </w:r>
      <w:r>
        <w:rPr>
          <w:rFonts w:hint="eastAsia" w:ascii="宋体" w:hAnsi="宋体" w:cs="宋体"/>
          <w:b/>
          <w:bCs/>
          <w:sz w:val="24"/>
          <w:szCs w:val="24"/>
          <w:lang w:val="zh-CN"/>
        </w:rPr>
        <w:t xml:space="preserve">通过邮寄方式送达</w:t>
      </w:r>
      <w:r>
        <w:rPr>
          <w:rFonts w:hint="eastAsia" w:ascii="宋体" w:hAnsi="宋体" w:cs="宋体"/>
          <w:b/>
          <w:bCs/>
          <w:sz w:val="24"/>
          <w:szCs w:val="24"/>
        </w:rPr>
        <w:t xml:space="preserve">交易中心，由交易中心负责答复。</w:t>
      </w:r>
      <w:r/>
    </w:p>
    <w:p>
      <w:pPr>
        <w:pStyle w:val="819"/>
      </w:pPr>
      <w:r/>
      <w:r/>
    </w:p>
    <w:p>
      <w:pPr>
        <w:pStyle w:val="959"/>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
    </w:p>
    <w:p>
      <w:pPr>
        <w:ind w:firstLine="480"/>
        <w:spacing w:line="264" w:lineRule="auto"/>
        <w:rPr>
          <w:rFonts w:hint="eastAsia" w:ascii="宋体" w:hAnsi="宋体"/>
          <w:sz w:val="24"/>
          <w:szCs w:val="24"/>
        </w:rPr>
      </w:pPr>
      <w:r>
        <w:rPr>
          <w:rFonts w:hint="eastAsia" w:ascii="宋体" w:hAnsi="宋体"/>
          <w:sz w:val="24"/>
          <w:szCs w:val="24"/>
        </w:rPr>
        <w:t xml:space="preserve">1.采购人</w:t>
      </w:r>
      <w:r/>
    </w:p>
    <w:p>
      <w:pPr>
        <w:ind w:firstLine="480"/>
        <w:spacing w:line="264" w:lineRule="auto"/>
        <w:rPr>
          <w:rFonts w:hint="eastAsia" w:ascii="宋体" w:hAnsi="宋体"/>
          <w:sz w:val="24"/>
          <w:szCs w:val="24"/>
        </w:rPr>
      </w:pPr>
      <w:r>
        <w:rPr>
          <w:rFonts w:hint="eastAsia" w:ascii="宋体" w:hAnsi="宋体"/>
          <w:sz w:val="24"/>
          <w:szCs w:val="24"/>
        </w:rPr>
        <w:t xml:space="preserve">名  称：南京市鼓楼区教育局      </w:t>
      </w:r>
      <w:r/>
    </w:p>
    <w:p>
      <w:pPr>
        <w:ind w:firstLine="480"/>
        <w:spacing w:line="264" w:lineRule="auto"/>
        <w:rPr>
          <w:rFonts w:hint="eastAsia" w:ascii="宋体" w:hAnsi="宋体"/>
          <w:sz w:val="24"/>
          <w:szCs w:val="24"/>
        </w:rPr>
      </w:pPr>
      <w:r>
        <w:rPr>
          <w:rFonts w:hint="eastAsia" w:ascii="宋体" w:hAnsi="宋体"/>
          <w:sz w:val="24"/>
          <w:szCs w:val="24"/>
        </w:rPr>
        <w:t xml:space="preserve">地  址：南京市鼓楼区下关大厦12楼</w:t>
      </w:r>
      <w:r/>
    </w:p>
    <w:p>
      <w:pPr>
        <w:ind w:firstLine="480"/>
        <w:spacing w:line="264" w:lineRule="auto"/>
        <w:rPr>
          <w:rFonts w:hint="eastAsia" w:ascii="宋体" w:hAnsi="宋体"/>
          <w:sz w:val="24"/>
          <w:szCs w:val="24"/>
        </w:rPr>
      </w:pPr>
      <w:r>
        <w:rPr>
          <w:rFonts w:hint="eastAsia" w:ascii="宋体" w:hAnsi="宋体"/>
          <w:sz w:val="24"/>
          <w:szCs w:val="24"/>
        </w:rPr>
        <w:t xml:space="preserve">联系人：万老师 </w:t>
      </w:r>
      <w:r/>
    </w:p>
    <w:p>
      <w:pPr>
        <w:ind w:firstLine="480"/>
        <w:spacing w:line="264" w:lineRule="auto"/>
        <w:rPr>
          <w:rFonts w:hint="eastAsia" w:ascii="宋体" w:hAnsi="宋体"/>
          <w:sz w:val="24"/>
          <w:szCs w:val="24"/>
        </w:rPr>
      </w:pPr>
      <w:r>
        <w:rPr>
          <w:rFonts w:hint="eastAsia" w:ascii="宋体" w:hAnsi="宋体"/>
          <w:sz w:val="24"/>
          <w:szCs w:val="24"/>
        </w:rPr>
        <w:t xml:space="preserve">联系电话：025-83230037 </w:t>
      </w:r>
      <w:bookmarkStart w:id="40" w:name="_Toc28359086"/>
      <w:r/>
      <w:bookmarkStart w:id="41" w:name="_Toc28359009"/>
      <w:r/>
      <w:r/>
    </w:p>
    <w:p>
      <w:pPr>
        <w:ind w:firstLine="480"/>
        <w:spacing w:line="264" w:lineRule="auto"/>
        <w:rPr>
          <w:rFonts w:hint="eastAsia" w:ascii="宋体" w:hAnsi="宋体"/>
          <w:sz w:val="24"/>
          <w:szCs w:val="24"/>
        </w:rPr>
      </w:pPr>
      <w:r>
        <w:rPr>
          <w:rFonts w:hint="eastAsia" w:ascii="宋体" w:hAnsi="宋体"/>
          <w:sz w:val="24"/>
          <w:szCs w:val="24"/>
        </w:rPr>
        <w:t xml:space="preserve">2.交易中心</w:t>
      </w:r>
      <w:bookmarkEnd w:id="40"/>
      <w:r/>
      <w:bookmarkEnd w:id="41"/>
      <w:r/>
      <w:r/>
    </w:p>
    <w:p>
      <w:pPr>
        <w:ind w:firstLine="480"/>
        <w:spacing w:line="264" w:lineRule="auto"/>
        <w:rPr>
          <w:rFonts w:hint="eastAsia" w:ascii="宋体" w:hAnsi="宋体"/>
          <w:sz w:val="24"/>
          <w:szCs w:val="24"/>
        </w:rPr>
      </w:pPr>
      <w:r>
        <w:rPr>
          <w:rFonts w:hint="eastAsia" w:ascii="宋体" w:hAnsi="宋体"/>
          <w:sz w:val="24"/>
          <w:szCs w:val="24"/>
        </w:rPr>
        <w:t xml:space="preserve">地　址：南京市建邺区江东中路265号  　　　　　　　　　　　</w:t>
      </w:r>
      <w:r/>
    </w:p>
    <w:p>
      <w:pPr>
        <w:ind w:firstLine="480"/>
        <w:spacing w:line="264" w:lineRule="auto"/>
        <w:rPr>
          <w:rFonts w:hint="eastAsia" w:ascii="宋体" w:hAnsi="宋体"/>
          <w:sz w:val="24"/>
          <w:szCs w:val="24"/>
        </w:rPr>
      </w:pPr>
      <w:r>
        <w:rPr>
          <w:rFonts w:hint="eastAsia" w:ascii="宋体" w:hAnsi="宋体"/>
          <w:sz w:val="24"/>
          <w:szCs w:val="24"/>
        </w:rPr>
        <w:t xml:space="preserve">联系人：</w:t>
      </w:r>
      <w:r>
        <w:rPr>
          <w:rFonts w:hint="eastAsia" w:ascii="宋体" w:hAnsi="宋体" w:cs="宋体"/>
          <w:sz w:val="24"/>
          <w:szCs w:val="24"/>
        </w:rPr>
        <w:t xml:space="preserve">邹丹</w:t>
      </w:r>
      <w:r>
        <w:rPr>
          <w:rFonts w:hint="eastAsia" w:ascii="宋体" w:hAnsi="宋体"/>
          <w:sz w:val="24"/>
          <w:szCs w:val="24"/>
        </w:rPr>
        <w:t xml:space="preserve">                             </w:t>
      </w:r>
      <w:r/>
    </w:p>
    <w:p>
      <w:pPr>
        <w:ind w:firstLine="480"/>
        <w:spacing w:line="264" w:lineRule="auto"/>
      </w:pPr>
      <w:r>
        <w:rPr>
          <w:rFonts w:hint="eastAsia" w:ascii="宋体" w:hAnsi="宋体"/>
          <w:sz w:val="24"/>
          <w:szCs w:val="24"/>
        </w:rPr>
        <w:t xml:space="preserve">联系电话：</w:t>
      </w:r>
      <w:r>
        <w:rPr>
          <w:rFonts w:hint="eastAsia" w:ascii="宋体" w:hAnsi="宋体" w:cs="宋体"/>
          <w:sz w:val="24"/>
          <w:szCs w:val="24"/>
        </w:rPr>
        <w:t xml:space="preserve">025-68505810 </w:t>
      </w:r>
      <w:r/>
    </w:p>
    <w:p>
      <w:pPr>
        <w:ind w:firstLine="480"/>
        <w:rPr>
          <w:rFonts w:hint="eastAsia" w:ascii="宋体" w:hAnsi="宋体" w:cs="宋体"/>
          <w:sz w:val="24"/>
          <w:szCs w:val="24"/>
        </w:rPr>
      </w:pPr>
      <w:r>
        <w:rPr>
          <w:rFonts w:hint="eastAsia" w:ascii="宋体" w:hAnsi="宋体" w:cs="宋体"/>
          <w:sz w:val="24"/>
          <w:szCs w:val="24"/>
        </w:rPr>
      </w:r>
      <w:r/>
    </w:p>
    <w:p>
      <w:pPr>
        <w:ind w:right="840"/>
        <w:jc w:val="center"/>
        <w:rPr>
          <w:rFonts w:ascii="方正小标宋简体" w:hAnsi="方正小标宋简体" w:eastAsia="方正小标宋简体" w:cs="方正小标宋简体"/>
          <w:sz w:val="36"/>
          <w:szCs w:val="36"/>
        </w:rPr>
      </w:pPr>
      <w:r>
        <w:rPr>
          <w:rFonts w:ascii="宋体" w:hAnsi="宋体"/>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sz w:val="36"/>
          <w:szCs w:val="36"/>
        </w:rPr>
        <w:t xml:space="preserve">第二章  </w:t>
      </w:r>
      <w:bookmarkEnd w:id="42"/>
      <w:r/>
      <w:bookmarkStart w:id="43" w:name="_Toc20823274"/>
      <w:r/>
      <w:bookmarkStart w:id="44" w:name="_Toc120614213"/>
      <w:r/>
      <w:bookmarkStart w:id="45" w:name="_Toc16938518"/>
      <w:r/>
      <w:bookmarkStart w:id="46" w:name="_Toc513029202"/>
      <w:r>
        <w:rPr>
          <w:rFonts w:hint="eastAsia" w:ascii="方正小标宋简体" w:hAnsi="方正小标宋简体" w:eastAsia="方正小标宋简体" w:cs="方正小标宋简体"/>
          <w:sz w:val="36"/>
          <w:szCs w:val="36"/>
        </w:rPr>
        <w:t xml:space="preserve">投标人须知</w:t>
      </w:r>
      <w:bookmarkEnd w:id="43"/>
      <w:r/>
      <w:bookmarkEnd w:id="44"/>
      <w:r/>
      <w:bookmarkEnd w:id="45"/>
      <w:r/>
      <w:bookmarkEnd w:id="46"/>
      <w:r/>
      <w:r/>
    </w:p>
    <w:p>
      <w:pPr>
        <w:pStyle w:val="959"/>
        <w:ind w:firstLine="465"/>
        <w:spacing w:before="145" w:after="145" w:line="240" w:lineRule="auto"/>
        <w:rPr>
          <w:rFonts w:hint="eastAsia" w:ascii="方正黑体_GBK" w:hAnsi="方正黑体_GBK" w:eastAsia="方正黑体_GBK" w:cs="方正黑体_GBK"/>
          <w:b w:val="0"/>
          <w:bCs w:val="0"/>
          <w:sz w:val="30"/>
          <w:szCs w:val="30"/>
        </w:rPr>
      </w:pPr>
      <w:r/>
      <w:bookmarkStart w:id="47" w:name="_Toc120614214"/>
      <w:r/>
      <w:bookmarkStart w:id="48" w:name="_Toc20823275"/>
      <w:r/>
      <w:bookmarkStart w:id="49" w:name="_Toc513029203"/>
      <w:r/>
      <w:bookmarkStart w:id="50" w:name="_Toc16938519"/>
      <w:r/>
      <w:bookmarkStart w:id="51" w:name="_Toc513029242"/>
      <w:r/>
      <w:bookmarkStart w:id="52" w:name="_Toc16938558"/>
      <w:r/>
      <w:bookmarkStart w:id="53" w:name="_Toc120614221"/>
      <w:r/>
      <w:bookmarkStart w:id="54" w:name="_Toc479757207"/>
      <w:r/>
      <w:bookmarkStart w:id="55" w:name="_Toc20823314"/>
      <w:r>
        <w:rPr>
          <w:rFonts w:hint="eastAsia" w:ascii="方正黑体_GBK" w:hAnsi="方正黑体_GBK" w:eastAsia="方正黑体_GBK" w:cs="方正黑体_GBK"/>
          <w:b w:val="0"/>
          <w:bCs w:val="0"/>
          <w:sz w:val="30"/>
          <w:szCs w:val="30"/>
        </w:rPr>
        <w:t xml:space="preserve">一、总则</w:t>
      </w:r>
      <w:bookmarkEnd w:id="47"/>
      <w:r/>
      <w:bookmarkEnd w:id="48"/>
      <w:r/>
      <w:bookmarkEnd w:id="49"/>
      <w:r/>
      <w:bookmarkEnd w:id="50"/>
      <w:r/>
      <w:r/>
    </w:p>
    <w:p>
      <w:pPr>
        <w:pStyle w:val="961"/>
        <w:ind w:firstLine="420"/>
        <w:spacing w:before="0" w:after="0" w:line="240" w:lineRule="auto"/>
        <w:rPr>
          <w:rFonts w:hint="eastAsia" w:ascii="方正楷体_GBK" w:hAnsi="方正楷体_GBK" w:eastAsia="方正楷体_GBK" w:cs="方正楷体_GBK"/>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rPr>
        <w:t xml:space="preserve">1</w:t>
      </w:r>
      <w:bookmarkEnd w:id="57"/>
      <w:r>
        <w:rPr>
          <w:rFonts w:hint="eastAsia" w:ascii="方正楷体_GBK" w:hAnsi="方正楷体_GBK" w:eastAsia="方正楷体_GBK" w:cs="方正楷体_GBK"/>
        </w:rPr>
        <w:t xml:space="preserve">.招标方式</w:t>
      </w:r>
      <w:bookmarkEnd w:id="58"/>
      <w:r/>
      <w:bookmarkEnd w:id="59"/>
      <w:r/>
      <w:bookmarkEnd w:id="60"/>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961"/>
        <w:ind w:firstLine="420"/>
        <w:spacing w:before="0" w:after="0" w:line="240" w:lineRule="auto"/>
        <w:rPr>
          <w:rFonts w:hint="eastAsia" w:ascii="方正楷体_GBK" w:hAnsi="方正楷体_GBK" w:eastAsia="方正楷体_GBK" w:cs="方正楷体_GBK"/>
        </w:rPr>
      </w:pPr>
      <w:r/>
      <w:bookmarkStart w:id="61" w:name="_Toc16938521"/>
      <w:r/>
      <w:bookmarkStart w:id="62" w:name="_Toc513029205"/>
      <w:r/>
      <w:bookmarkStart w:id="63" w:name="_Toc20823277"/>
      <w:r>
        <w:rPr>
          <w:rFonts w:hint="eastAsia" w:ascii="方正楷体_GBK" w:hAnsi="方正楷体_GBK" w:eastAsia="方正楷体_GBK" w:cs="方正楷体_GBK"/>
        </w:rPr>
        <w:t xml:space="preserve">2.合格的投标人</w:t>
      </w:r>
      <w:bookmarkEnd w:id="61"/>
      <w:r/>
      <w:bookmarkEnd w:id="62"/>
      <w:r/>
      <w:bookmarkEnd w:id="63"/>
      <w:r/>
      <w:r/>
    </w:p>
    <w:p>
      <w:pPr>
        <w:ind w:firstLine="420"/>
        <w:rPr>
          <w:rFonts w:hint="eastAsia" w:ascii="宋体" w:hAnsi="宋体"/>
          <w:sz w:val="24"/>
        </w:rPr>
      </w:pPr>
      <w:r>
        <w:rPr>
          <w:rFonts w:hint="eastAsia" w:ascii="宋体" w:hAnsi="宋体"/>
          <w:sz w:val="24"/>
        </w:rPr>
        <w:t xml:space="preserve">2.1 满足招标公告对供应商资格要求的规定。</w:t>
      </w:r>
      <w:r/>
    </w:p>
    <w:p>
      <w:pPr>
        <w:ind w:firstLine="420"/>
        <w:rPr>
          <w:rFonts w:hint="eastAsia" w:ascii="宋体" w:hAnsi="宋体"/>
          <w:sz w:val="24"/>
        </w:rPr>
      </w:pPr>
      <w:r>
        <w:rPr>
          <w:rFonts w:hint="eastAsia" w:ascii="宋体" w:hAnsi="宋体"/>
          <w:sz w:val="24"/>
        </w:rPr>
        <w:t xml:space="preserve">2.2 满足招标文件规定的实质性要求和条件。</w:t>
      </w:r>
      <w:r/>
    </w:p>
    <w:p>
      <w:pPr>
        <w:pStyle w:val="961"/>
        <w:ind w:firstLine="420"/>
        <w:spacing w:before="0" w:after="0" w:line="240" w:lineRule="auto"/>
        <w:rPr>
          <w:rFonts w:hint="eastAsia" w:ascii="方正楷体_GBK" w:hAnsi="方正楷体_GBK" w:eastAsia="方正楷体_GBK" w:cs="方正楷体_GBK"/>
        </w:rPr>
      </w:pPr>
      <w:r/>
      <w:bookmarkStart w:id="64" w:name="_Toc513029206"/>
      <w:r/>
      <w:bookmarkStart w:id="65" w:name="_Toc20823278"/>
      <w:r/>
      <w:bookmarkStart w:id="66" w:name="_Toc16938522"/>
      <w:r>
        <w:rPr>
          <w:rFonts w:hint="eastAsia" w:ascii="方正楷体_GBK" w:hAnsi="方正楷体_GBK" w:eastAsia="方正楷体_GBK" w:cs="方正楷体_GBK"/>
        </w:rPr>
        <w:t xml:space="preserve">3.适用法律</w:t>
      </w:r>
      <w:bookmarkEnd w:id="64"/>
      <w:r/>
      <w:bookmarkEnd w:id="65"/>
      <w:r/>
      <w:bookmarkEnd w:id="66"/>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961"/>
        <w:ind w:firstLine="420"/>
        <w:spacing w:before="0" w:after="0" w:line="240" w:lineRule="auto"/>
        <w:rPr>
          <w:rFonts w:hint="eastAsia" w:ascii="方正楷体_GBK" w:hAnsi="方正楷体_GBK" w:eastAsia="方正楷体_GBK" w:cs="方正楷体_GBK"/>
        </w:rPr>
      </w:pPr>
      <w:r/>
      <w:bookmarkStart w:id="67" w:name="_Toc513029207"/>
      <w:r/>
      <w:bookmarkStart w:id="68" w:name="_Toc16938523"/>
      <w:r/>
      <w:bookmarkStart w:id="69" w:name="_Toc462564067"/>
      <w:r/>
      <w:bookmarkStart w:id="70" w:name="_Toc20823279"/>
      <w:r>
        <w:rPr>
          <w:rFonts w:hint="eastAsia" w:ascii="方正楷体_GBK" w:hAnsi="方正楷体_GBK" w:eastAsia="方正楷体_GBK" w:cs="方正楷体_GBK"/>
        </w:rPr>
        <w:t xml:space="preserve">4.投标费用</w:t>
      </w:r>
      <w:bookmarkEnd w:id="67"/>
      <w:r/>
      <w:bookmarkEnd w:id="68"/>
      <w:r/>
      <w:bookmarkEnd w:id="69"/>
      <w:r/>
      <w:bookmarkEnd w:id="70"/>
      <w:r/>
      <w:r/>
    </w:p>
    <w:p>
      <w:pPr>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961"/>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959"/>
        <w:ind w:firstLine="465"/>
        <w:spacing w:before="145" w:after="145" w:line="240" w:lineRule="auto"/>
        <w:rPr>
          <w:rFonts w:hint="eastAsia" w:ascii="方正黑体_GBK" w:hAnsi="方正黑体_GBK" w:eastAsia="方正黑体_GBK" w:cs="方正黑体_GBK"/>
          <w:b w:val="0"/>
          <w:bCs w:val="0"/>
          <w:sz w:val="30"/>
          <w:szCs w:val="30"/>
        </w:rPr>
      </w:pPr>
      <w:r/>
      <w:bookmarkStart w:id="71" w:name="_Toc20823281"/>
      <w:r/>
      <w:bookmarkStart w:id="72" w:name="_Toc513029209"/>
      <w:r/>
      <w:bookmarkStart w:id="73" w:name="_Toc120614215"/>
      <w:r/>
      <w:bookmarkStart w:id="74" w:name="_Toc16938525"/>
      <w:r>
        <w:rPr>
          <w:rFonts w:hint="eastAsia" w:ascii="方正黑体_GBK" w:hAnsi="方正黑体_GBK" w:eastAsia="方正黑体_GBK" w:cs="方正黑体_GBK"/>
          <w:b w:val="0"/>
          <w:bCs w:val="0"/>
          <w:sz w:val="30"/>
          <w:szCs w:val="30"/>
        </w:rPr>
        <w:t xml:space="preserve">二、招标文件</w:t>
      </w:r>
      <w:bookmarkEnd w:id="71"/>
      <w:r/>
      <w:bookmarkEnd w:id="72"/>
      <w:r/>
      <w:bookmarkEnd w:id="73"/>
      <w:r/>
      <w:bookmarkEnd w:id="74"/>
      <w:r/>
      <w:r/>
    </w:p>
    <w:p>
      <w:pPr>
        <w:pStyle w:val="961"/>
        <w:ind w:firstLine="420"/>
        <w:spacing w:before="0" w:after="0" w:line="240" w:lineRule="auto"/>
        <w:rPr>
          <w:rFonts w:hint="eastAsia" w:ascii="方正楷体_GBK" w:hAnsi="方正楷体_GBK" w:eastAsia="方正楷体_GBK" w:cs="方正楷体_GBK"/>
        </w:rPr>
      </w:pPr>
      <w:r/>
      <w:bookmarkStart w:id="75" w:name="_Toc20823282"/>
      <w:r/>
      <w:bookmarkStart w:id="76" w:name="_Toc513029210"/>
      <w:r/>
      <w:bookmarkStart w:id="77" w:name="_Toc16938526"/>
      <w:r>
        <w:rPr>
          <w:rFonts w:hint="eastAsia" w:ascii="方正楷体_GBK" w:hAnsi="方正楷体_GBK" w:eastAsia="方正楷体_GBK" w:cs="方正楷体_GBK"/>
        </w:rPr>
        <w:t xml:space="preserve">6.招标文件构成</w:t>
      </w:r>
      <w:bookmarkEnd w:id="75"/>
      <w:r/>
      <w:bookmarkEnd w:id="76"/>
      <w:r/>
      <w:bookmarkEnd w:id="77"/>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1"/>
        <w:ind w:firstLine="420"/>
        <w:spacing w:before="0" w:after="0" w:line="240" w:lineRule="auto"/>
        <w:rPr>
          <w:rFonts w:hint="eastAsia" w:ascii="方正楷体_GBK" w:hAnsi="方正楷体_GBK" w:eastAsia="方正楷体_GBK" w:cs="方正楷体_GBK"/>
        </w:rPr>
      </w:pPr>
      <w:r/>
      <w:bookmarkStart w:id="78" w:name="_Toc20823283"/>
      <w:r/>
      <w:bookmarkStart w:id="79" w:name="_Toc16938527"/>
      <w:r/>
      <w:bookmarkStart w:id="80" w:name="_Toc513029211"/>
      <w:r/>
      <w:bookmarkStart w:id="81" w:name="_Toc462564070"/>
      <w:r>
        <w:rPr>
          <w:rFonts w:hint="eastAsia" w:ascii="方正楷体_GBK" w:hAnsi="方正楷体_GBK" w:eastAsia="方正楷体_GBK" w:cs="方正楷体_GBK"/>
        </w:rPr>
        <w:t xml:space="preserve">7.招标文件的澄清</w:t>
      </w:r>
      <w:bookmarkEnd w:id="78"/>
      <w:r/>
      <w:bookmarkEnd w:id="79"/>
      <w:r/>
      <w:bookmarkEnd w:id="80"/>
      <w:r/>
      <w:bookmarkEnd w:id="81"/>
      <w:r/>
      <w:r/>
    </w:p>
    <w:p>
      <w:pPr>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961"/>
        <w:ind w:firstLine="420"/>
        <w:spacing w:before="0" w:after="0" w:line="240" w:lineRule="auto"/>
        <w:rPr>
          <w:rFonts w:hint="eastAsia" w:ascii="方正楷体_GBK" w:hAnsi="方正楷体_GBK" w:eastAsia="方正楷体_GBK" w:cs="方正楷体_GBK"/>
        </w:rPr>
      </w:pPr>
      <w:r/>
      <w:bookmarkStart w:id="82" w:name="_Toc20823284"/>
      <w:r/>
      <w:bookmarkStart w:id="83" w:name="_Toc462564071"/>
      <w:r/>
      <w:bookmarkStart w:id="84" w:name="_Toc513029212"/>
      <w:r/>
      <w:bookmarkStart w:id="85" w:name="_Toc16938528"/>
      <w:r>
        <w:rPr>
          <w:rFonts w:hint="eastAsia" w:ascii="方正楷体_GBK" w:hAnsi="方正楷体_GBK" w:eastAsia="方正楷体_GBK" w:cs="方正楷体_GBK"/>
        </w:rPr>
        <w:t xml:space="preserve">8.招标文件的修改</w:t>
      </w:r>
      <w:bookmarkEnd w:id="82"/>
      <w:r/>
      <w:bookmarkEnd w:id="83"/>
      <w:r/>
      <w:bookmarkEnd w:id="84"/>
      <w:r/>
      <w:bookmarkEnd w:id="85"/>
      <w:r/>
      <w:r/>
    </w:p>
    <w:p>
      <w:pPr>
        <w:ind w:firstLine="420"/>
        <w:rPr>
          <w:rFonts w:hint="eastAsia" w:ascii="宋体" w:hAnsi="宋体"/>
          <w:sz w:val="24"/>
        </w:rPr>
      </w:pPr>
      <w:r/>
      <w:bookmarkStart w:id="86" w:name="_Toc513029213"/>
      <w:r/>
      <w:bookmarkStart w:id="87" w:name="_Toc20823285"/>
      <w:r/>
      <w:bookmarkStart w:id="88" w:name="_Toc462564072"/>
      <w:r/>
      <w:bookmarkStart w:id="89" w:name="_Toc16938529"/>
      <w:r/>
      <w:bookmarkStart w:id="90" w:name="_Toc120614216"/>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959"/>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86"/>
      <w:r/>
      <w:bookmarkEnd w:id="87"/>
      <w:r/>
      <w:bookmarkEnd w:id="88"/>
      <w:r/>
      <w:bookmarkEnd w:id="89"/>
      <w:r/>
      <w:bookmarkEnd w:id="90"/>
      <w:r/>
      <w:r/>
    </w:p>
    <w:p>
      <w:pPr>
        <w:pStyle w:val="961"/>
        <w:ind w:firstLine="420"/>
        <w:spacing w:before="0" w:after="0" w:line="240" w:lineRule="auto"/>
        <w:rPr>
          <w:rFonts w:hint="eastAsia" w:ascii="方正楷体_GBK" w:hAnsi="方正楷体_GBK" w:eastAsia="方正楷体_GBK" w:cs="方正楷体_GBK"/>
        </w:rPr>
      </w:pPr>
      <w:r/>
      <w:bookmarkStart w:id="91" w:name="_Toc16938530"/>
      <w:r/>
      <w:bookmarkStart w:id="92" w:name="_Toc462564073"/>
      <w:r/>
      <w:bookmarkStart w:id="93" w:name="_Toc513029214"/>
      <w:r/>
      <w:bookmarkStart w:id="94" w:name="_Toc20823286"/>
      <w:r>
        <w:rPr>
          <w:rFonts w:hint="eastAsia" w:ascii="方正楷体_GBK" w:hAnsi="方正楷体_GBK" w:eastAsia="方正楷体_GBK" w:cs="方正楷体_GBK"/>
        </w:rPr>
        <w:t xml:space="preserve">9.投标文件的语言及度量衡单位</w:t>
      </w:r>
      <w:bookmarkEnd w:id="91"/>
      <w:r/>
      <w:bookmarkEnd w:id="92"/>
      <w:r/>
      <w:bookmarkEnd w:id="93"/>
      <w:r/>
      <w:bookmarkEnd w:id="94"/>
      <w:r/>
      <w:r/>
    </w:p>
    <w:p>
      <w:pPr>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p>
    <w:p>
      <w:pPr>
        <w:pStyle w:val="961"/>
        <w:ind w:firstLine="420"/>
        <w:spacing w:before="0" w:after="0" w:line="240" w:lineRule="auto"/>
        <w:rPr>
          <w:rFonts w:hint="eastAsia" w:ascii="方正楷体_GBK" w:hAnsi="方正楷体_GBK" w:eastAsia="方正楷体_GBK" w:cs="方正楷体_GBK"/>
        </w:rPr>
      </w:pPr>
      <w:r/>
      <w:bookmarkStart w:id="95" w:name="_Toc16938531"/>
      <w:r/>
      <w:bookmarkStart w:id="96" w:name="_Toc462564074"/>
      <w:r/>
      <w:bookmarkStart w:id="97" w:name="_Toc513029215"/>
      <w:r/>
      <w:bookmarkStart w:id="98" w:name="_Toc20823287"/>
      <w:r>
        <w:rPr>
          <w:rFonts w:hint="eastAsia" w:ascii="方正楷体_GBK" w:hAnsi="方正楷体_GBK" w:eastAsia="方正楷体_GBK" w:cs="方正楷体_GBK"/>
        </w:rPr>
        <w:t xml:space="preserve">10.投标文件构成</w:t>
      </w:r>
      <w:bookmarkEnd w:id="95"/>
      <w:r/>
      <w:bookmarkEnd w:id="96"/>
      <w:r/>
      <w:bookmarkEnd w:id="97"/>
      <w:r/>
      <w:bookmarkEnd w:id="98"/>
      <w:r/>
      <w:r/>
    </w:p>
    <w:p>
      <w:pPr>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961"/>
        <w:ind w:firstLine="420"/>
        <w:spacing w:before="0" w:after="0" w:line="240" w:lineRule="auto"/>
        <w:rPr>
          <w:rFonts w:hint="eastAsia" w:ascii="方正楷体_GBK" w:hAnsi="方正楷体_GBK" w:eastAsia="方正楷体_GBK" w:cs="方正楷体_GBK"/>
        </w:rPr>
      </w:pPr>
      <w:r/>
      <w:bookmarkStart w:id="99" w:name="_Hlt26954838"/>
      <w:r/>
      <w:bookmarkEnd w:id="99"/>
      <w:r/>
      <w:bookmarkStart w:id="100" w:name="_Hlt26670360"/>
      <w:r/>
      <w:bookmarkEnd w:id="100"/>
      <w:r/>
      <w:bookmarkStart w:id="101" w:name="_Hlt26668975"/>
      <w:r/>
      <w:bookmarkEnd w:id="101"/>
      <w:r/>
      <w:bookmarkStart w:id="102" w:name="_Toc14577357"/>
      <w:r/>
      <w:bookmarkStart w:id="103" w:name="_Toc513029219"/>
      <w:r/>
      <w:bookmarkStart w:id="104" w:name="_Toc49090509"/>
      <w:r/>
      <w:bookmarkStart w:id="105" w:name="_Toc14577354"/>
      <w:r/>
      <w:bookmarkStart w:id="106" w:name="_Toc49090507"/>
      <w:r/>
      <w:bookmarkStart w:id="107" w:name="_Toc513029216"/>
      <w:r>
        <w:rPr>
          <w:rFonts w:hint="eastAsia" w:ascii="方正楷体_GBK" w:hAnsi="方正楷体_GBK" w:eastAsia="方正楷体_GBK" w:cs="方正楷体_GBK"/>
        </w:rPr>
        <w:t xml:space="preserve">11.证明投标人及投标标的符合招标文件规定的文件</w:t>
      </w:r>
      <w:bookmarkEnd w:id="102"/>
      <w:r/>
      <w:bookmarkEnd w:id="103"/>
      <w:r/>
      <w:bookmarkEnd w:id="104"/>
      <w:r/>
      <w:bookmarkEnd w:id="105"/>
      <w:bookmarkEnd w:id="106"/>
      <w:bookmarkEnd w:id="107"/>
      <w:r/>
    </w:p>
    <w:p>
      <w:pPr>
        <w:ind w:firstLine="420"/>
        <w:rPr>
          <w:rFonts w:hint="eastAsia" w:ascii="宋体" w:hAnsi="宋体"/>
          <w:sz w:val="24"/>
        </w:rPr>
      </w:pPr>
      <w:r/>
      <w:bookmarkStart w:id="108" w:name="_Toc14577355"/>
      <w:r/>
      <w:bookmarkStart w:id="109"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961"/>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08"/>
      <w:r/>
      <w:bookmarkStart w:id="110" w:name="_Hlt26670373"/>
      <w:r/>
      <w:bookmarkEnd w:id="110"/>
      <w:r>
        <w:rPr>
          <w:rFonts w:hint="eastAsia" w:ascii="方正楷体_GBK" w:hAnsi="方正楷体_GBK" w:eastAsia="方正楷体_GBK" w:cs="方正楷体_GBK"/>
        </w:rPr>
        <w:t xml:space="preserve">表</w:t>
      </w:r>
      <w:bookmarkEnd w:id="109"/>
      <w:r>
        <w:rPr>
          <w:rFonts w:hint="eastAsia" w:ascii="方正楷体_GBK" w:hAnsi="方正楷体_GBK" w:eastAsia="方正楷体_GBK" w:cs="方正楷体_GBK"/>
        </w:rPr>
        <w:t xml:space="preserve">（如有）</w:t>
      </w:r>
      <w:r/>
    </w:p>
    <w:p>
      <w:pPr>
        <w:ind w:firstLine="420"/>
        <w:rPr>
          <w:rFonts w:hint="eastAsia" w:ascii="宋体" w:hAnsi="宋体"/>
          <w:sz w:val="24"/>
        </w:rPr>
      </w:pPr>
      <w:r>
        <w:rPr>
          <w:rFonts w:hint="eastAsia" w:ascii="宋体" w:hAnsi="宋体"/>
          <w:sz w:val="24"/>
        </w:rPr>
        <w:t xml:space="preserve">12.1 投</w:t>
      </w:r>
      <w:bookmarkStart w:id="111" w:name="_Hlt26954840"/>
      <w:r/>
      <w:bookmarkEnd w:id="111"/>
      <w:r>
        <w:rPr>
          <w:rFonts w:hint="eastAsia" w:ascii="宋体" w:hAnsi="宋体"/>
          <w:sz w:val="24"/>
        </w:rPr>
        <w:t xml:space="preserve">标人应按照招标文件规定格式填报投标分项报价表</w:t>
      </w:r>
      <w:bookmarkStart w:id="112" w:name="_Hlt26670399"/>
      <w:r/>
      <w:bookmarkEnd w:id="112"/>
      <w:r>
        <w:rPr>
          <w:rFonts w:hint="eastAsia" w:ascii="宋体" w:hAnsi="宋体"/>
          <w:sz w:val="24"/>
        </w:rPr>
        <w:t xml:space="preserve">。</w:t>
      </w:r>
      <w:r/>
    </w:p>
    <w:p>
      <w:pPr>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961"/>
        <w:ind w:firstLine="420"/>
        <w:spacing w:before="0" w:after="0" w:line="240" w:lineRule="auto"/>
        <w:rPr>
          <w:rFonts w:hint="eastAsia" w:ascii="方正楷体_GBK" w:hAnsi="方正楷体_GBK" w:eastAsia="方正楷体_GBK" w:cs="方正楷体_GBK"/>
        </w:rPr>
      </w:pPr>
      <w:r/>
      <w:bookmarkStart w:id="113" w:name="_Hlt26954842"/>
      <w:r/>
      <w:bookmarkEnd w:id="113"/>
      <w:r/>
      <w:bookmarkStart w:id="114" w:name="_Hlt26670425"/>
      <w:r/>
      <w:bookmarkEnd w:id="114"/>
      <w:r/>
      <w:bookmarkStart w:id="115" w:name="_Hlt26670403"/>
      <w:r/>
      <w:bookmarkEnd w:id="115"/>
      <w:r/>
      <w:bookmarkStart w:id="116" w:name="_Hlt26670486"/>
      <w:r/>
      <w:bookmarkEnd w:id="116"/>
      <w:r/>
      <w:bookmarkStart w:id="117" w:name="_Hlt26954844"/>
      <w:r/>
      <w:bookmarkEnd w:id="117"/>
      <w:r/>
      <w:bookmarkStart w:id="118" w:name="_Hlt26954731"/>
      <w:r/>
      <w:bookmarkEnd w:id="118"/>
      <w:r/>
      <w:bookmarkStart w:id="119" w:name="_Hlt26954846"/>
      <w:r/>
      <w:bookmarkEnd w:id="119"/>
      <w:r/>
      <w:bookmarkStart w:id="120" w:name="_Hlt26668983"/>
      <w:r/>
      <w:bookmarkEnd w:id="120"/>
      <w:r/>
      <w:bookmarkStart w:id="121" w:name="_Hlt26954848"/>
      <w:r/>
      <w:bookmarkEnd w:id="121"/>
      <w:r/>
      <w:bookmarkStart w:id="122" w:name="_Hlt26670482"/>
      <w:r/>
      <w:bookmarkEnd w:id="122"/>
      <w:r>
        <w:rPr>
          <w:rFonts w:hint="eastAsia" w:ascii="方正楷体_GBK" w:hAnsi="方正楷体_GBK" w:eastAsia="方正楷体_GBK" w:cs="方正楷体_GBK"/>
        </w:rPr>
        <w:t xml:space="preserve">13.响应及偏离表</w:t>
      </w:r>
      <w:r/>
    </w:p>
    <w:p>
      <w:pPr>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961"/>
        <w:ind w:firstLine="420"/>
        <w:spacing w:before="0" w:after="0" w:line="240" w:lineRule="auto"/>
        <w:rPr>
          <w:rFonts w:hint="eastAsia" w:ascii="方正楷体_GBK" w:hAnsi="方正楷体_GBK" w:eastAsia="方正楷体_GBK" w:cs="方正楷体_GBK"/>
        </w:rPr>
      </w:pPr>
      <w:r/>
      <w:bookmarkStart w:id="123" w:name="_Toc49090510"/>
      <w:r/>
      <w:bookmarkStart w:id="124" w:name="_Toc14577359"/>
      <w:r>
        <w:rPr>
          <w:rFonts w:hint="eastAsia" w:ascii="方正楷体_GBK" w:hAnsi="方正楷体_GBK" w:eastAsia="方正楷体_GBK" w:cs="方正楷体_GBK"/>
        </w:rPr>
        <w:t xml:space="preserve">14.投标函和开标一览表及核心产品品牌一览表</w:t>
      </w:r>
      <w:r/>
    </w:p>
    <w:p>
      <w:pPr>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bookmarkEnd w:id="123"/>
      <w:bookmarkEnd w:id="124"/>
      <w:r/>
    </w:p>
    <w:p>
      <w:pPr>
        <w:pStyle w:val="961"/>
        <w:ind w:firstLine="420"/>
        <w:spacing w:before="0" w:after="0" w:line="240" w:lineRule="auto"/>
        <w:rPr>
          <w:rFonts w:hint="eastAsia" w:ascii="方正楷体_GBK" w:hAnsi="方正楷体_GBK" w:eastAsia="方正楷体_GBK" w:cs="方正楷体_GBK"/>
        </w:rPr>
      </w:pPr>
      <w:r/>
      <w:bookmarkStart w:id="125" w:name="_Hlt26954734"/>
      <w:r/>
      <w:bookmarkEnd w:id="125"/>
      <w:r/>
      <w:bookmarkStart w:id="126" w:name="_Hlt26954850"/>
      <w:r/>
      <w:bookmarkEnd w:id="126"/>
      <w:r/>
      <w:bookmarkStart w:id="127" w:name="_Hlt26670489"/>
      <w:r/>
      <w:bookmarkEnd w:id="127"/>
      <w:r/>
      <w:bookmarkStart w:id="128" w:name="_Toc14577360"/>
      <w:r/>
      <w:bookmarkStart w:id="129" w:name="_Toc49090511"/>
      <w:r>
        <w:rPr>
          <w:rFonts w:hint="eastAsia" w:ascii="方正楷体_GBK" w:hAnsi="方正楷体_GBK" w:eastAsia="方正楷体_GBK" w:cs="方正楷体_GBK"/>
        </w:rPr>
        <w:t xml:space="preserve">15.投标有效期</w:t>
      </w:r>
      <w:bookmarkEnd w:id="128"/>
      <w:r/>
      <w:bookmarkEnd w:id="129"/>
      <w:r/>
      <w:r/>
    </w:p>
    <w:p>
      <w:pPr>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961"/>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959"/>
        <w:ind w:firstLine="465"/>
        <w:spacing w:before="145" w:after="145" w:line="240" w:lineRule="auto"/>
        <w:rPr>
          <w:rFonts w:hint="eastAsia" w:ascii="方正黑体_GBK" w:hAnsi="方正黑体_GBK" w:eastAsia="方正黑体_GBK" w:cs="方正黑体_GBK"/>
          <w:b w:val="0"/>
          <w:bCs w:val="0"/>
          <w:sz w:val="30"/>
          <w:szCs w:val="30"/>
        </w:rPr>
      </w:pPr>
      <w:r/>
      <w:bookmarkStart w:id="130" w:name="_Hlt26954852"/>
      <w:r/>
      <w:bookmarkEnd w:id="130"/>
      <w:r/>
      <w:bookmarkStart w:id="131" w:name="_Hlt26954739"/>
      <w:r/>
      <w:bookmarkEnd w:id="131"/>
      <w:r/>
      <w:bookmarkStart w:id="132" w:name="_Toc16938540"/>
      <w:r/>
      <w:bookmarkStart w:id="133" w:name="_Toc120614217"/>
      <w:r/>
      <w:bookmarkStart w:id="134" w:name="_Toc20823296"/>
      <w:r/>
      <w:bookmarkStart w:id="135" w:name="_Toc513029224"/>
      <w:r>
        <w:rPr>
          <w:rFonts w:hint="eastAsia" w:ascii="方正黑体_GBK" w:hAnsi="方正黑体_GBK" w:eastAsia="方正黑体_GBK" w:cs="方正黑体_GBK"/>
          <w:b w:val="0"/>
          <w:bCs w:val="0"/>
          <w:sz w:val="30"/>
          <w:szCs w:val="30"/>
        </w:rPr>
        <w:t xml:space="preserve">四、投标文件的递交</w:t>
      </w:r>
      <w:bookmarkEnd w:id="132"/>
      <w:r/>
      <w:bookmarkEnd w:id="133"/>
      <w:r/>
      <w:bookmarkEnd w:id="134"/>
      <w:r/>
      <w:bookmarkEnd w:id="135"/>
      <w:r/>
      <w:r/>
    </w:p>
    <w:p>
      <w:pPr>
        <w:pStyle w:val="961"/>
        <w:ind w:firstLine="420"/>
        <w:spacing w:before="0" w:after="0" w:line="240" w:lineRule="auto"/>
        <w:rPr>
          <w:rFonts w:hint="eastAsia" w:ascii="方正楷体_GBK" w:hAnsi="方正楷体_GBK" w:eastAsia="方正楷体_GBK" w:cs="方正楷体_GBK"/>
        </w:rPr>
      </w:pPr>
      <w:r/>
      <w:bookmarkStart w:id="136" w:name="_Toc462564084"/>
      <w:r/>
      <w:bookmarkStart w:id="137" w:name="_Toc20823297"/>
      <w:r/>
      <w:bookmarkStart w:id="138" w:name="_Toc513029225"/>
      <w:r/>
      <w:bookmarkStart w:id="139" w:name="_Toc16938541"/>
      <w:r>
        <w:rPr>
          <w:rFonts w:hint="eastAsia" w:ascii="方正楷体_GBK" w:hAnsi="方正楷体_GBK" w:eastAsia="方正楷体_GBK" w:cs="方正楷体_GBK"/>
        </w:rPr>
        <w:t xml:space="preserve">17.投标文件</w:t>
      </w:r>
      <w:bookmarkEnd w:id="136"/>
      <w:r/>
      <w:bookmarkEnd w:id="137"/>
      <w:r/>
      <w:bookmarkEnd w:id="138"/>
      <w:r/>
      <w:bookmarkEnd w:id="139"/>
      <w:r>
        <w:rPr>
          <w:rFonts w:hint="eastAsia" w:ascii="方正楷体_GBK" w:hAnsi="方正楷体_GBK" w:eastAsia="方正楷体_GBK" w:cs="方正楷体_GBK"/>
        </w:rPr>
        <w:t xml:space="preserve">的递交</w:t>
      </w:r>
      <w:r/>
    </w:p>
    <w:p>
      <w:pPr>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0" w:name="_Toc513029226"/>
      <w:r/>
      <w:bookmarkStart w:id="141" w:name="_Toc20823298"/>
      <w:r/>
      <w:bookmarkStart w:id="142" w:name="_Toc16938542"/>
      <w:r/>
      <w:bookmarkEnd w:id="140"/>
      <w:bookmarkEnd w:id="141"/>
      <w:bookmarkEnd w:id="142"/>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961"/>
        <w:ind w:firstLine="420"/>
        <w:spacing w:before="0" w:after="0" w:line="240" w:lineRule="auto"/>
        <w:rPr>
          <w:rFonts w:hint="eastAsia" w:ascii="方正楷体_GBK" w:hAnsi="方正楷体_GBK" w:eastAsia="方正楷体_GBK" w:cs="方正楷体_GBK"/>
        </w:rPr>
      </w:pPr>
      <w:r/>
      <w:bookmarkStart w:id="143" w:name="_Toc20823299"/>
      <w:r/>
      <w:bookmarkStart w:id="144" w:name="_Toc16938543"/>
      <w:r/>
      <w:bookmarkStart w:id="145" w:name="_Toc513029227"/>
      <w:r>
        <w:rPr>
          <w:rFonts w:hint="eastAsia" w:ascii="方正楷体_GBK" w:hAnsi="方正楷体_GBK" w:eastAsia="方正楷体_GBK" w:cs="方正楷体_GBK"/>
        </w:rPr>
        <w:t xml:space="preserve">18.投标文件</w:t>
      </w:r>
      <w:bookmarkEnd w:id="143"/>
      <w:r/>
      <w:bookmarkEnd w:id="144"/>
      <w:r/>
      <w:bookmarkEnd w:id="145"/>
      <w:r>
        <w:rPr>
          <w:rFonts w:hint="eastAsia" w:ascii="方正楷体_GBK" w:hAnsi="方正楷体_GBK" w:eastAsia="方正楷体_GBK" w:cs="方正楷体_GBK"/>
        </w:rPr>
        <w:t xml:space="preserve">的拒收</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961"/>
        <w:ind w:firstLine="420"/>
        <w:spacing w:before="0" w:after="0" w:line="240" w:lineRule="auto"/>
        <w:rPr>
          <w:rFonts w:hint="eastAsia" w:ascii="方正楷体_GBK" w:hAnsi="方正楷体_GBK" w:eastAsia="方正楷体_GBK" w:cs="方正楷体_GBK"/>
        </w:rPr>
      </w:pPr>
      <w:r/>
      <w:bookmarkStart w:id="146" w:name="_Toc513029228"/>
      <w:r/>
      <w:bookmarkStart w:id="147" w:name="_Toc20823300"/>
      <w:r/>
      <w:bookmarkStart w:id="148" w:name="_Toc16938544"/>
      <w:r>
        <w:rPr>
          <w:rFonts w:hint="eastAsia" w:ascii="方正楷体_GBK" w:hAnsi="方正楷体_GBK" w:eastAsia="方正楷体_GBK" w:cs="方正楷体_GBK"/>
        </w:rPr>
        <w:t xml:space="preserve">19.投标文件的撤回和修改</w:t>
      </w:r>
      <w:bookmarkEnd w:id="146"/>
      <w:r/>
      <w:bookmarkEnd w:id="147"/>
      <w:r/>
      <w:bookmarkEnd w:id="148"/>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49" w:name="_Toc20823301"/>
      <w:r/>
      <w:bookmarkStart w:id="150" w:name="_Toc16938545"/>
      <w:r/>
      <w:bookmarkStart w:id="151" w:name="_Toc120614218"/>
      <w:r/>
      <w:bookmarkStart w:id="152" w:name="_Toc513029229"/>
      <w:r/>
      <w:r/>
    </w:p>
    <w:p>
      <w:pPr>
        <w:pStyle w:val="959"/>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49"/>
      <w:r/>
      <w:bookmarkEnd w:id="150"/>
      <w:r/>
      <w:bookmarkEnd w:id="151"/>
      <w:r/>
      <w:bookmarkEnd w:id="152"/>
      <w:r/>
      <w:r/>
    </w:p>
    <w:p>
      <w:pPr>
        <w:pStyle w:val="961"/>
        <w:ind w:firstLine="420"/>
        <w:spacing w:before="0" w:after="0" w:line="240" w:lineRule="auto"/>
        <w:rPr>
          <w:rFonts w:hint="eastAsia" w:ascii="方正楷体_GBK" w:hAnsi="方正楷体_GBK" w:eastAsia="方正楷体_GBK" w:cs="方正楷体_GBK"/>
        </w:rPr>
      </w:pPr>
      <w:r/>
      <w:bookmarkStart w:id="153" w:name="_Toc16938546"/>
      <w:r/>
      <w:bookmarkStart w:id="154" w:name="_Toc513029230"/>
      <w:r/>
      <w:bookmarkStart w:id="155" w:name="_Toc20823302"/>
      <w:r>
        <w:rPr>
          <w:rFonts w:hint="eastAsia" w:ascii="方正楷体_GBK" w:hAnsi="方正楷体_GBK" w:eastAsia="方正楷体_GBK" w:cs="方正楷体_GBK"/>
        </w:rPr>
        <w:t xml:space="preserve">20.开标</w:t>
      </w:r>
      <w:bookmarkEnd w:id="153"/>
      <w:r/>
      <w:bookmarkEnd w:id="154"/>
      <w:r/>
      <w:bookmarkEnd w:id="155"/>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961"/>
        <w:ind w:firstLine="420"/>
        <w:spacing w:before="0" w:after="0" w:line="240" w:lineRule="auto"/>
        <w:rPr>
          <w:rFonts w:hint="eastAsia" w:ascii="方正楷体_GBK" w:hAnsi="方正楷体_GBK" w:eastAsia="方正楷体_GBK" w:cs="方正楷体_GBK"/>
        </w:rPr>
      </w:pPr>
      <w:r/>
      <w:bookmarkStart w:id="156" w:name="_Toc16938547"/>
      <w:r/>
      <w:bookmarkStart w:id="157" w:name="_Toc20823303"/>
      <w:r/>
      <w:bookmarkStart w:id="158" w:name="_Toc513029231"/>
      <w:r>
        <w:rPr>
          <w:rFonts w:hint="eastAsia" w:ascii="方正楷体_GBK" w:hAnsi="方正楷体_GBK" w:eastAsia="方正楷体_GBK" w:cs="方正楷体_GBK"/>
        </w:rPr>
        <w:t xml:space="preserve">21.评标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评委会由采购人代表和有关方面的专家组成，且人员构成符合政府采购有关规定。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961"/>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6"/>
      <w:bookmarkEnd w:id="157"/>
      <w:bookmarkEnd w:id="158"/>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961"/>
        <w:ind w:firstLine="420"/>
        <w:spacing w:before="0" w:after="0" w:line="240" w:lineRule="auto"/>
        <w:rPr>
          <w:rFonts w:hint="eastAsia" w:ascii="方正楷体_GBK" w:hAnsi="方正楷体_GBK" w:eastAsia="方正楷体_GBK" w:cs="方正楷体_GBK"/>
        </w:rPr>
      </w:pPr>
      <w:r/>
      <w:bookmarkStart w:id="159" w:name="_Toc513029232"/>
      <w:r/>
      <w:bookmarkStart w:id="160" w:name="_Toc16938548"/>
      <w:r/>
      <w:bookmarkStart w:id="161" w:name="_Toc20823304"/>
      <w:r>
        <w:rPr>
          <w:rFonts w:hint="eastAsia" w:ascii="方正楷体_GBK" w:hAnsi="方正楷体_GBK" w:eastAsia="方正楷体_GBK" w:cs="方正楷体_GBK"/>
        </w:rPr>
        <w:t xml:space="preserve">23.投标文件的澄清</w:t>
      </w:r>
      <w:bookmarkEnd w:id="159"/>
      <w:r/>
      <w:bookmarkEnd w:id="160"/>
      <w:r/>
      <w:bookmarkEnd w:id="161"/>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961"/>
        <w:ind w:firstLine="420"/>
        <w:spacing w:before="0" w:after="0" w:line="240" w:lineRule="auto"/>
        <w:rPr>
          <w:rFonts w:hint="eastAsia" w:ascii="方正楷体_GBK" w:hAnsi="方正楷体_GBK" w:eastAsia="方正楷体_GBK" w:cs="方正楷体_GBK"/>
        </w:rPr>
      </w:pPr>
      <w:r/>
      <w:bookmarkStart w:id="162" w:name="_Toc513029233"/>
      <w:r/>
      <w:bookmarkStart w:id="163" w:name="_Toc20823305"/>
      <w:r/>
      <w:bookmarkStart w:id="164" w:name="_Toc16938549"/>
      <w:r>
        <w:rPr>
          <w:rFonts w:hint="eastAsia" w:ascii="方正楷体_GBK" w:hAnsi="方正楷体_GBK" w:eastAsia="方正楷体_GBK" w:cs="方正楷体_GBK"/>
        </w:rPr>
        <w:t xml:space="preserve">24.投标文件的</w:t>
      </w:r>
      <w:bookmarkEnd w:id="162"/>
      <w:r/>
      <w:bookmarkEnd w:id="163"/>
      <w:r/>
      <w:bookmarkEnd w:id="164"/>
      <w:r>
        <w:rPr>
          <w:rFonts w:hint="eastAsia" w:ascii="方正楷体_GBK" w:hAnsi="方正楷体_GBK" w:eastAsia="方正楷体_GBK" w:cs="方正楷体_GBK"/>
        </w:rPr>
        <w:t xml:space="preserve">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sz w:val="24"/>
          <w:lang w:val="zh-CN"/>
        </w:rPr>
      </w:pPr>
      <w:r/>
      <w:bookmarkStart w:id="165" w:name="_Toc20823306"/>
      <w:r/>
      <w:bookmarkStart w:id="166" w:name="_Toc16938550"/>
      <w:r/>
      <w:bookmarkStart w:id="167"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pStyle w:val="961"/>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5"/>
      <w:r/>
      <w:bookmarkEnd w:id="166"/>
      <w:r/>
      <w:bookmarkEnd w:id="167"/>
      <w:r>
        <w:rPr>
          <w:rFonts w:hint="eastAsia" w:ascii="方正楷体_GBK" w:hAnsi="方正楷体_GBK" w:eastAsia="方正楷体_GBK" w:cs="方正楷体_GBK"/>
        </w:rPr>
        <w:t xml:space="preserve">5.无效投标和废标</w:t>
      </w:r>
      <w:r/>
    </w:p>
    <w:p>
      <w:pPr>
        <w:ind w:firstLine="420"/>
        <w:rPr>
          <w:rFonts w:hint="eastAsia" w:ascii="宋体" w:hAnsi="宋体"/>
          <w:sz w:val="24"/>
          <w:lang w:val="zh-CN"/>
        </w:rPr>
      </w:pPr>
      <w:r/>
      <w:bookmarkStart w:id="168" w:name="_Toc513029235"/>
      <w:r/>
      <w:bookmarkStart w:id="169" w:name="_Toc20823307"/>
      <w:r/>
      <w:bookmarkStart w:id="170" w:name="_Toc16938551"/>
      <w:r/>
      <w:bookmarkStart w:id="171"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80"/>
        <w:rPr>
          <w:rFonts w:hint="eastAsia"/>
          <w:sz w:val="24"/>
          <w:lang w:val="zh-CN"/>
        </w:rPr>
      </w:pPr>
      <w:r>
        <w:rPr>
          <w:rFonts w:hint="eastAsia" w:ascii="宋体" w:hAnsi="宋体"/>
          <w:sz w:val="24"/>
          <w:lang w:val="zh-CN"/>
        </w:rPr>
        <w:t xml:space="preserve">25.4 如出现25.2.1或25.3情形，招标活动失败，评审委员会应</w:t>
      </w:r>
      <w:r>
        <w:rPr>
          <w:rFonts w:hint="eastAsia" w:ascii="宋体" w:hAnsi="宋体"/>
          <w:sz w:val="24"/>
          <w:lang w:val="zh-CN" w:bidi="ar"/>
        </w:rPr>
        <w:t xml:space="preserve">对招标文件是否存在不合理条款进行论证，并在评审报告中写明论证意见。</w:t>
      </w:r>
      <w:r/>
    </w:p>
    <w:p>
      <w:pPr>
        <w:pStyle w:val="959"/>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68"/>
      <w:r/>
      <w:bookmarkEnd w:id="169"/>
      <w:r/>
      <w:bookmarkEnd w:id="170"/>
      <w:r>
        <w:rPr>
          <w:rFonts w:hint="eastAsia" w:ascii="方正黑体_GBK" w:hAnsi="方正黑体_GBK" w:eastAsia="方正黑体_GBK" w:cs="方正黑体_GBK"/>
          <w:b w:val="0"/>
          <w:bCs w:val="0"/>
          <w:sz w:val="30"/>
          <w:szCs w:val="30"/>
        </w:rPr>
        <w:t xml:space="preserve">定标</w:t>
      </w:r>
      <w:bookmarkEnd w:id="171"/>
      <w:r/>
      <w:r/>
    </w:p>
    <w:p>
      <w:pPr>
        <w:pStyle w:val="961"/>
        <w:ind w:firstLine="420"/>
        <w:spacing w:before="0" w:after="0" w:line="240" w:lineRule="auto"/>
        <w:rPr>
          <w:rFonts w:hint="eastAsia" w:ascii="方正楷体_GBK" w:hAnsi="方正楷体_GBK" w:eastAsia="方正楷体_GBK" w:cs="方正楷体_GBK"/>
        </w:rPr>
      </w:pPr>
      <w:r/>
      <w:bookmarkStart w:id="172" w:name="_Toc513029238"/>
      <w:r/>
      <w:bookmarkStart w:id="173" w:name="_Toc20823310"/>
      <w:r/>
      <w:bookmarkStart w:id="174" w:name="_Toc16938554"/>
      <w:r>
        <w:rPr>
          <w:rFonts w:hint="eastAsia" w:ascii="方正楷体_GBK" w:hAnsi="方正楷体_GBK" w:eastAsia="方正楷体_GBK" w:cs="方正楷体_GBK"/>
        </w:rPr>
        <w:t xml:space="preserve">2</w:t>
      </w:r>
      <w:bookmarkEnd w:id="172"/>
      <w:r>
        <w:rPr>
          <w:rFonts w:hint="eastAsia" w:ascii="方正楷体_GBK" w:hAnsi="方正楷体_GBK" w:eastAsia="方正楷体_GBK" w:cs="方正楷体_GBK"/>
        </w:rPr>
        <w:t xml:space="preserve">6.确定</w:t>
      </w:r>
      <w:bookmarkEnd w:id="173"/>
      <w:r/>
      <w:bookmarkEnd w:id="174"/>
      <w:r>
        <w:rPr>
          <w:rFonts w:hint="eastAsia" w:ascii="方正楷体_GBK" w:hAnsi="方正楷体_GBK" w:eastAsia="方正楷体_GBK" w:cs="方正楷体_GBK"/>
        </w:rPr>
        <w:t xml:space="preserve">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ind w:firstLine="420"/>
        <w:rPr>
          <w:rFonts w:hint="eastAsia" w:ascii="宋体" w:hAnsi="宋体"/>
          <w:b/>
          <w:bCs/>
          <w:sz w:val="24"/>
          <w:lang w:val="zh-CN"/>
        </w:rPr>
      </w:pPr>
      <w:r/>
      <w:bookmarkStart w:id="175"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75"/>
      <w:r/>
    </w:p>
    <w:p>
      <w:pPr>
        <w:pStyle w:val="961"/>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959"/>
        <w:ind w:firstLine="465"/>
        <w:spacing w:before="145" w:after="145" w:line="240" w:lineRule="auto"/>
        <w:rPr>
          <w:rFonts w:hint="eastAsia" w:ascii="方正黑体_GBK" w:hAnsi="方正黑体_GBK" w:eastAsia="方正黑体_GBK" w:cs="方正黑体_GBK"/>
          <w:b w:val="0"/>
          <w:bCs w:val="0"/>
          <w:sz w:val="30"/>
          <w:szCs w:val="30"/>
        </w:rPr>
      </w:pPr>
      <w:r/>
      <w:bookmarkStart w:id="176" w:name="_Toc120614220"/>
      <w:r/>
      <w:bookmarkStart w:id="177" w:name="_Toc513029236"/>
      <w:r/>
      <w:bookmarkStart w:id="178" w:name="_Toc20823308"/>
      <w:r/>
      <w:bookmarkStart w:id="179" w:name="_Toc16938552"/>
      <w:r>
        <w:rPr>
          <w:rFonts w:hint="eastAsia" w:ascii="方正黑体_GBK" w:hAnsi="方正黑体_GBK" w:eastAsia="方正黑体_GBK" w:cs="方正黑体_GBK"/>
          <w:b w:val="0"/>
          <w:bCs w:val="0"/>
          <w:sz w:val="30"/>
          <w:szCs w:val="30"/>
        </w:rPr>
        <w:t xml:space="preserve">七、授予合同</w:t>
      </w:r>
      <w:bookmarkEnd w:id="176"/>
      <w:r/>
      <w:bookmarkEnd w:id="177"/>
      <w:bookmarkEnd w:id="178"/>
      <w:bookmarkEnd w:id="179"/>
      <w:r/>
    </w:p>
    <w:p>
      <w:pPr>
        <w:pStyle w:val="961"/>
        <w:ind w:firstLine="420"/>
        <w:spacing w:before="0" w:after="0" w:line="240" w:lineRule="auto"/>
        <w:rPr>
          <w:rFonts w:hint="eastAsia" w:ascii="方正楷体_GBK" w:hAnsi="方正楷体_GBK" w:eastAsia="方正楷体_GBK" w:cs="方正楷体_GBK"/>
        </w:rPr>
      </w:pPr>
      <w:r/>
      <w:bookmarkStart w:id="180" w:name="_Toc16938553"/>
      <w:r/>
      <w:bookmarkStart w:id="181" w:name="_Toc20823309"/>
      <w:r/>
      <w:bookmarkStart w:id="182" w:name="_Toc513029237"/>
      <w:r>
        <w:rPr>
          <w:rFonts w:hint="eastAsia" w:ascii="方正楷体_GBK" w:hAnsi="方正楷体_GBK" w:eastAsia="方正楷体_GBK" w:cs="方正楷体_GBK"/>
        </w:rPr>
        <w:t xml:space="preserve">28.签订合同</w:t>
      </w:r>
      <w:r/>
    </w:p>
    <w:p>
      <w:pPr>
        <w:ind w:firstLine="420"/>
        <w:rPr>
          <w:rFonts w:hint="eastAsia"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961"/>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80"/>
      <w:bookmarkEnd w:id="181"/>
      <w:bookmarkEnd w:id="182"/>
      <w:r/>
    </w:p>
    <w:p>
      <w:pPr>
        <w:pStyle w:val="961"/>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959"/>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rPr>
          <w:rFonts w:hint="eastAsia"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供应商（含潜在供应商）对采购方式、采购需求、供应商资格条件、评标方法和评标标准、合同文本的</w:t>
      </w:r>
      <w:r>
        <w:rPr>
          <w:rFonts w:hint="eastAsia" w:ascii="宋体" w:hAnsi="宋体"/>
          <w:b/>
          <w:bCs/>
          <w:sz w:val="24"/>
        </w:rPr>
        <w:t xml:space="preserve">询问或</w:t>
      </w:r>
      <w:r>
        <w:rPr>
          <w:rFonts w:hint="eastAsia" w:ascii="宋体" w:hAnsi="宋体"/>
          <w:b/>
          <w:bCs/>
          <w:sz w:val="24"/>
          <w:lang w:val="zh-CN"/>
        </w:rPr>
        <w:t xml:space="preserve">质疑向采购人提出，由采购人负责答复。</w:t>
      </w:r>
      <w:r>
        <w:rPr>
          <w:rFonts w:hint="eastAsia" w:ascii="宋体" w:hAnsi="宋体"/>
          <w:sz w:val="24"/>
          <w:lang w:val="zh-CN"/>
        </w:rPr>
        <w:t xml:space="preserve">供应商对</w:t>
      </w:r>
      <w:r>
        <w:rPr>
          <w:rFonts w:hint="eastAsia" w:ascii="宋体" w:hAnsi="宋体"/>
          <w:sz w:val="24"/>
        </w:rPr>
        <w:t xml:space="preserve">采购过程、采购结果</w:t>
      </w:r>
      <w:r>
        <w:rPr>
          <w:rFonts w:hint="eastAsia" w:ascii="宋体" w:hAnsi="宋体"/>
          <w:sz w:val="24"/>
          <w:lang w:val="zh-CN"/>
        </w:rPr>
        <w:t xml:space="preserve">的询问</w:t>
      </w:r>
      <w:r>
        <w:rPr>
          <w:rFonts w:hint="eastAsia" w:ascii="宋体" w:hAnsi="宋体"/>
          <w:sz w:val="24"/>
        </w:rPr>
        <w:t xml:space="preserve">或</w:t>
      </w:r>
      <w:r>
        <w:rPr>
          <w:rFonts w:hint="eastAsia" w:ascii="宋体" w:hAnsi="宋体"/>
          <w:sz w:val="24"/>
          <w:lang w:val="zh-CN"/>
        </w:rPr>
        <w:t xml:space="preserve">质疑向交易中心提出，由交易中心负责答复。</w:t>
      </w:r>
      <w:r/>
    </w:p>
    <w:p>
      <w:pPr>
        <w:ind w:firstLine="422"/>
        <w:rPr>
          <w:rFonts w:hint="eastAsia" w:ascii="宋体" w:hAnsi="宋体"/>
          <w:b/>
          <w:bCs/>
          <w:sz w:val="24"/>
          <w:lang w:val="zh-CN"/>
        </w:rPr>
      </w:pPr>
      <w:r>
        <w:rPr>
          <w:rFonts w:hint="eastAsia" w:ascii="宋体" w:hAnsi="宋体"/>
          <w:b/>
          <w:bCs/>
          <w:sz w:val="24"/>
          <w:lang w:val="zh-CN"/>
        </w:rPr>
        <w:t xml:space="preserve">采购人《质疑函》接收人及联系方式见招标文件第一章。</w:t>
      </w:r>
      <w:r/>
    </w:p>
    <w:p>
      <w:pPr>
        <w:ind w:firstLine="420"/>
        <w:rPr>
          <w:rFonts w:hint="eastAsia" w:ascii="宋体" w:hAnsi="宋体"/>
          <w:sz w:val="24"/>
        </w:rPr>
      </w:pPr>
      <w:r>
        <w:rPr>
          <w:rFonts w:hint="eastAsia" w:ascii="宋体" w:hAnsi="宋体"/>
          <w:sz w:val="24"/>
          <w:lang w:val="zh-CN"/>
        </w:rPr>
        <w:t xml:space="preserve">交易中心《质疑函》接收部门为政府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，地址：南京市江东中路265号南京市公共资源交易中心北门，联系电话：025-68505926。</w:t>
      </w:r>
      <w:r>
        <w:rPr>
          <w:rFonts w:hint="eastAsia" w:ascii="宋体" w:hAnsi="宋体"/>
          <w:sz w:val="24"/>
        </w:rPr>
        <w:t xml:space="preserve">  </w:t>
      </w:r>
      <w:r/>
    </w:p>
    <w:p>
      <w:pPr>
        <w:ind w:firstLine="422"/>
        <w:rPr>
          <w:rFonts w:hint="eastAsia" w:ascii="宋体" w:hAnsi="宋体"/>
          <w:b/>
          <w:bCs/>
          <w:sz w:val="24"/>
          <w:lang w:val="zh-CN"/>
        </w:rPr>
      </w:pPr>
      <w:r>
        <w:rPr>
          <w:rFonts w:hint="eastAsia" w:ascii="宋体" w:hAnsi="宋体"/>
          <w:b/>
          <w:bCs/>
          <w:sz w:val="24"/>
        </w:rPr>
        <w:t xml:space="preserve">由采购人负责答复的质疑，采购人将《质疑答复函》抄送交易中心。</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59"/>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961"/>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hint="eastAsia"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p>
    <w:p>
      <w:pPr>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w:t>
      </w:r>
      <w:bookmarkStart w:id="183" w:name="OLE_LINK1"/>
      <w:r>
        <w:rPr>
          <w:rFonts w:hint="eastAsia" w:ascii="宋体" w:hAnsi="宋体"/>
          <w:sz w:val="24"/>
          <w:lang w:val="zh-CN"/>
        </w:rPr>
        <w:t xml:space="preserve">《关于印发中小企业划型标准规定的通知》（工信部联企业〔2011〕300号）</w:t>
      </w:r>
      <w:bookmarkEnd w:id="183"/>
      <w:r>
        <w:rPr>
          <w:rFonts w:hint="eastAsia" w:ascii="宋体" w:hAnsi="宋体"/>
          <w:sz w:val="24"/>
          <w:lang w:val="zh-CN"/>
        </w:rPr>
        <w:t xml:space="preserve">、《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961"/>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961"/>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961"/>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961"/>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698"/>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698"/>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698"/>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698"/>
        <w:ind w:left="0"/>
        <w:jc w:val="center"/>
        <w:rPr>
          <w:rFonts w:ascii="黑体" w:hAnsi="Times New Roman" w:eastAsia="黑体" w:cs="Times New Roman"/>
          <w:sz w:val="44"/>
          <w:szCs w:val="44"/>
        </w:rPr>
      </w:pPr>
      <w:r>
        <w:rPr>
          <w:rFonts w:hint="eastAsia"/>
        </w:rPr>
        <w:br w:type="page" w:clear="all"/>
      </w:r>
      <w:r>
        <w:rPr>
          <w:rFonts w:hint="eastAsia" w:ascii="方正小标宋简体" w:hAnsi="方正小标宋简体" w:eastAsia="方正小标宋简体" w:cs="方正小标宋简体"/>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sz w:val="36"/>
          <w:szCs w:val="36"/>
          <w:lang w:val="en-US"/>
        </w:rPr>
        <w:t xml:space="preserve">文本</w:t>
      </w:r>
      <w:r/>
    </w:p>
    <w:p>
      <w:pPr>
        <w:ind w:firstLine="480"/>
        <w:spacing w:line="264" w:lineRule="auto"/>
        <w:rPr>
          <w:rFonts w:hint="eastAsia" w:ascii="宋体" w:hAnsi="宋体"/>
          <w:bCs/>
          <w:sz w:val="24"/>
          <w:szCs w:val="21"/>
        </w:rPr>
      </w:pPr>
      <w:r/>
      <w:bookmarkStart w:id="184" w:name="_Toc20823315"/>
      <w:r/>
      <w:bookmarkStart w:id="185" w:name="_Toc16938559"/>
      <w:r/>
      <w:bookmarkStart w:id="186" w:name="_Toc513029243"/>
      <w:r/>
      <w:bookmarkStart w:id="187" w:name="_Hlt16619350"/>
      <w:r/>
      <w:bookmarkStart w:id="188" w:name="_Toc120614244"/>
      <w:r/>
      <w:bookmarkStart w:id="189" w:name="_Toc20823346"/>
      <w:r/>
      <w:bookmarkStart w:id="190" w:name="_Toc16938590"/>
      <w:r/>
      <w:bookmarkStart w:id="191" w:name="_Toc479757211"/>
      <w:r/>
      <w:bookmarkStart w:id="192" w:name="_Toc462564139"/>
      <w:r>
        <w:rPr>
          <w:rFonts w:hint="eastAsia" w:ascii="宋体" w:hAnsi="宋体"/>
          <w:bCs/>
          <w:sz w:val="24"/>
          <w:szCs w:val="21"/>
        </w:rPr>
        <w:t xml:space="preserve">以下为本项目的合同条款，合同双方不得对招标、投标文件内容作实质性修改。</w:t>
      </w:r>
      <w:r/>
    </w:p>
    <w:p>
      <w:pPr>
        <w:jc w:val="center"/>
        <w:spacing w:before="145" w:after="145" w:line="264" w:lineRule="auto"/>
        <w:rPr>
          <w:rFonts w:hint="eastAsia" w:ascii="宋体" w:hAnsi="宋体"/>
          <w:b/>
          <w:sz w:val="30"/>
          <w:szCs w:val="21"/>
        </w:rPr>
        <w:outlineLvl w:val="0"/>
      </w:pPr>
      <w:r>
        <w:rPr>
          <w:rFonts w:hint="eastAsia" w:ascii="宋体" w:hAnsi="宋体"/>
          <w:b/>
          <w:sz w:val="30"/>
          <w:szCs w:val="21"/>
        </w:rPr>
      </w:r>
      <w:r/>
    </w:p>
    <w:p>
      <w:pPr>
        <w:jc w:val="center"/>
        <w:spacing w:before="145" w:after="145" w:line="264" w:lineRule="auto"/>
        <w:rPr>
          <w:rFonts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政府采购合同（货物）</w:t>
      </w:r>
      <w:r/>
    </w:p>
    <w:p>
      <w:pPr>
        <w:jc w:val="left"/>
        <w:spacing w:before="145" w:after="145" w:line="264" w:lineRule="auto"/>
        <w:rPr>
          <w:rFonts w:hint="eastAsia" w:ascii="宋体" w:hAnsi="宋体" w:cs="Courier New"/>
          <w:sz w:val="24"/>
          <w:szCs w:val="24"/>
        </w:rPr>
        <w:outlineLvl w:val="0"/>
      </w:pPr>
      <w:r>
        <w:rPr>
          <w:rFonts w:ascii="宋体" w:hAnsi="宋体" w:cs="Courier New"/>
          <w:sz w:val="24"/>
          <w:szCs w:val="24"/>
        </w:rPr>
        <w:t xml:space="preserve">合同编号：</w:t>
      </w:r>
      <w:r/>
    </w:p>
    <w:p>
      <w:pPr>
        <w:spacing w:before="145" w:after="145" w:line="264" w:lineRule="auto"/>
        <w:rPr>
          <w:rFonts w:hint="eastAsia" w:ascii="宋体" w:hAnsi="宋体" w:cs="Courier New"/>
          <w:sz w:val="24"/>
          <w:szCs w:val="24"/>
        </w:rPr>
        <w:outlineLvl w:val="0"/>
      </w:pPr>
      <w:r>
        <w:rPr>
          <w:rFonts w:ascii="宋体" w:hAnsi="宋体" w:cs="Courier New"/>
          <w:sz w:val="24"/>
          <w:szCs w:val="24"/>
        </w:rPr>
        <w:t xml:space="preserve">项目名称：                                       项目编号：</w:t>
      </w:r>
      <w:r/>
    </w:p>
    <w:p>
      <w:pPr>
        <w:jc w:val="left"/>
        <w:spacing w:before="145" w:after="145" w:line="264" w:lineRule="auto"/>
        <w:rPr>
          <w:rFonts w:hint="eastAsia" w:ascii="宋体" w:hAnsi="宋体" w:cs="Courier New"/>
          <w:sz w:val="24"/>
          <w:szCs w:val="24"/>
        </w:rPr>
        <w:outlineLvl w:val="0"/>
      </w:pPr>
      <w:r>
        <w:rPr>
          <w:rFonts w:ascii="宋体" w:hAnsi="宋体" w:cs="Courier New"/>
          <w:sz w:val="24"/>
          <w:szCs w:val="24"/>
        </w:rPr>
        <w:t xml:space="preserve">甲方（买方）：</w:t>
      </w:r>
      <w:r/>
    </w:p>
    <w:p>
      <w:pPr>
        <w:jc w:val="left"/>
        <w:spacing w:before="145" w:after="145" w:line="264" w:lineRule="auto"/>
        <w:rPr>
          <w:rFonts w:hint="eastAsia" w:ascii="宋体" w:hAnsi="宋体" w:cs="Courier New"/>
          <w:sz w:val="24"/>
          <w:szCs w:val="24"/>
        </w:rPr>
        <w:outlineLvl w:val="0"/>
      </w:pPr>
      <w:r>
        <w:rPr>
          <w:rFonts w:ascii="宋体" w:hAnsi="宋体" w:cs="Courier New"/>
          <w:sz w:val="24"/>
          <w:szCs w:val="24"/>
        </w:rPr>
        <w:t xml:space="preserve">乙方（卖方）：</w:t>
      </w:r>
      <w:r/>
    </w:p>
    <w:p>
      <w:pPr>
        <w:spacing w:line="264" w:lineRule="auto"/>
        <w:rPr>
          <w:rFonts w:hint="eastAsia"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w:t>
      </w:r>
      <w:r>
        <w:rPr>
          <w:rFonts w:hint="eastAsia" w:ascii="宋体" w:hAnsi="宋体" w:cs="Courier New"/>
          <w:sz w:val="24"/>
          <w:szCs w:val="24"/>
        </w:rPr>
        <w:t xml:space="preserve">，</w:t>
      </w:r>
      <w:r>
        <w:rPr>
          <w:rFonts w:ascii="宋体" w:hAnsi="宋体" w:cs="Courier New"/>
          <w:sz w:val="24"/>
          <w:szCs w:val="24"/>
        </w:rPr>
        <w:t xml:space="preserve">签署本合同。</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spacing w:line="264" w:lineRule="auto"/>
        <w:rPr>
          <w:rFonts w:hint="eastAsia" w:ascii="宋体" w:hAnsi="宋体" w:cs="Courier New"/>
          <w:sz w:val="24"/>
          <w:szCs w:val="24"/>
        </w:rPr>
      </w:pPr>
      <w:r>
        <w:rPr>
          <w:rFonts w:hint="eastAsia" w:ascii="宋体" w:hAnsi="宋体" w:cs="Courier New"/>
          <w:sz w:val="24"/>
          <w:szCs w:val="24"/>
        </w:rPr>
        <w:t xml:space="preserve">1.1 标的名称：</w:t>
      </w:r>
      <w:r/>
    </w:p>
    <w:p>
      <w:pPr>
        <w:spacing w:line="264" w:lineRule="auto"/>
        <w:rPr>
          <w:rFonts w:hint="eastAsia" w:ascii="宋体" w:hAnsi="宋体" w:cs="Courier New"/>
          <w:color w:val="000000"/>
          <w:sz w:val="24"/>
          <w:szCs w:val="24"/>
        </w:rPr>
      </w:pPr>
      <w:r>
        <w:rPr>
          <w:rFonts w:hint="eastAsia" w:ascii="宋体" w:hAnsi="宋体" w:cs="Courier New"/>
          <w:sz w:val="24"/>
          <w:szCs w:val="24"/>
        </w:rPr>
        <w:t xml:space="preserve">1.2 标的质量：按</w:t>
      </w:r>
      <w:r>
        <w:rPr>
          <w:rFonts w:hint="eastAsia" w:ascii="宋体" w:hAnsi="宋体" w:cs="Courier New"/>
          <w:color w:val="000000"/>
          <w:sz w:val="24"/>
          <w:szCs w:val="24"/>
        </w:rPr>
        <w:t xml:space="preserve">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991"/>
        <w:spacing w:line="264" w:lineRule="auto"/>
        <w:rPr>
          <w:rFonts w:hint="eastAsia" w:hAnsi="宋体"/>
          <w:sz w:val="24"/>
          <w:szCs w:val="24"/>
        </w:rPr>
      </w:pPr>
      <w:r>
        <w:rPr>
          <w:rFonts w:hAnsi="宋体"/>
          <w:sz w:val="24"/>
          <w:szCs w:val="24"/>
        </w:rPr>
        <w:t xml:space="preserve">2.1 </w:t>
      </w:r>
      <w:r>
        <w:rPr>
          <w:rFonts w:hint="eastAsia" w:hAnsi="宋体"/>
          <w:sz w:val="24"/>
          <w:szCs w:val="24"/>
        </w:rPr>
        <w:t xml:space="preserve">本合同金额为（大写）：____________________圆（____________________元）人民币。</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.1 乙方应按招标文件规定的时间向甲方提供货物(包含与货物相关的服务)的有关技术资料。</w:t>
      </w:r>
      <w:r/>
    </w:p>
    <w:p>
      <w:pPr>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spacing w:line="264" w:lineRule="auto"/>
        <w:rPr>
          <w:rFonts w:hint="eastAsia" w:ascii="宋体" w:hAnsi="宋体" w:cs="Courier New"/>
          <w:sz w:val="24"/>
          <w:szCs w:val="24"/>
        </w:rPr>
      </w:pPr>
      <w:r>
        <w:rPr>
          <w:rFonts w:hint="eastAsia" w:ascii="宋体" w:hAnsi="宋体" w:cs="Courier New"/>
          <w:sz w:val="24"/>
          <w:szCs w:val="24"/>
        </w:rPr>
        <w:t xml:space="preserve">6.1 本项目乙方无需缴纳履约保证金。</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991"/>
        <w:spacing w:line="264" w:lineRule="auto"/>
        <w:rPr>
          <w:rFonts w:hint="eastAsia" w:hAnsi="宋体"/>
          <w:sz w:val="24"/>
          <w:szCs w:val="24"/>
        </w:rPr>
      </w:pPr>
      <w:r>
        <w:rPr>
          <w:rFonts w:hint="eastAsia" w:hAnsi="宋体"/>
          <w:sz w:val="24"/>
          <w:szCs w:val="24"/>
        </w:rPr>
        <w:t xml:space="preserve">8.1 合同款项的支付方式及时间</w:t>
      </w:r>
      <w:r/>
    </w:p>
    <w:p>
      <w:pPr>
        <w:pStyle w:val="991"/>
        <w:spacing w:line="264" w:lineRule="auto"/>
        <w:rPr>
          <w:rFonts w:hint="eastAsia" w:hAnsi="宋体"/>
          <w:sz w:val="24"/>
          <w:szCs w:val="24"/>
        </w:rPr>
      </w:pPr>
      <w:r>
        <w:rPr>
          <w:rFonts w:hint="eastAsia" w:hAnsi="宋体"/>
          <w:sz w:val="24"/>
          <w:szCs w:val="24"/>
        </w:rPr>
        <w:t xml:space="preserve">8.1.1 合同签订后，甲方支付合同总价款的30%作为预付款。</w:t>
      </w:r>
      <w:r/>
    </w:p>
    <w:p>
      <w:pPr>
        <w:pStyle w:val="991"/>
        <w:spacing w:line="264" w:lineRule="auto"/>
        <w:rPr>
          <w:rFonts w:hint="eastAsia" w:hAnsi="宋体"/>
          <w:sz w:val="24"/>
          <w:szCs w:val="24"/>
        </w:rPr>
      </w:pPr>
      <w:r>
        <w:rPr>
          <w:rFonts w:hint="eastAsia" w:hAnsi="宋体"/>
          <w:sz w:val="24"/>
          <w:szCs w:val="24"/>
        </w:rPr>
        <w:t xml:space="preserve">8.1.2 供货结束并验收合格后，甲方支付合同总价款的70%。</w:t>
      </w:r>
      <w:r/>
    </w:p>
    <w:p>
      <w:pPr>
        <w:pStyle w:val="991"/>
        <w:spacing w:line="264" w:lineRule="auto"/>
        <w:rPr>
          <w:rFonts w:hint="eastAsia" w:hAnsi="宋体"/>
          <w:sz w:val="24"/>
          <w:szCs w:val="24"/>
        </w:rPr>
      </w:pPr>
      <w:r>
        <w:rPr>
          <w:rFonts w:hint="eastAsia" w:hAnsi="宋体"/>
          <w:sz w:val="24"/>
          <w:szCs w:val="24"/>
        </w:rPr>
        <w:t xml:space="preserve">8.1.3 满足合同约定支付条件的，甲方收到乙方发票后10个工作日内，将资金支付到合同约定的乙方账户。 </w:t>
      </w:r>
      <w:r/>
    </w:p>
    <w:p>
      <w:pPr>
        <w:pStyle w:val="991"/>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991"/>
        <w:spacing w:line="264" w:lineRule="auto"/>
        <w:rPr>
          <w:rFonts w:hint="eastAsia"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十、质量保修范围和保修期及售后服务</w:t>
      </w:r>
      <w:r/>
    </w:p>
    <w:p>
      <w:pPr>
        <w:spacing w:line="264" w:lineRule="auto"/>
        <w:rPr>
          <w:rFonts w:hint="eastAsia" w:ascii="宋体" w:hAnsi="宋体" w:cs="Courier New"/>
          <w:sz w:val="24"/>
          <w:szCs w:val="24"/>
        </w:rPr>
      </w:pPr>
      <w:r>
        <w:rPr>
          <w:rFonts w:hint="eastAsia" w:ascii="宋体" w:hAnsi="宋体" w:cs="Courier New"/>
          <w:sz w:val="24"/>
          <w:szCs w:val="24"/>
        </w:rPr>
        <w:t xml:space="preserve">10.1 乙方应按招标文件规定的货物性能、技术要求、质量标准向甲方提供未经使用的全新产品。</w:t>
      </w:r>
      <w:r/>
    </w:p>
    <w:p>
      <w:pPr>
        <w:spacing w:line="264" w:lineRule="auto"/>
        <w:rPr>
          <w:rFonts w:hint="eastAsia" w:ascii="宋体" w:hAnsi="宋体" w:cs="Courier New"/>
          <w:sz w:val="24"/>
          <w:szCs w:val="24"/>
        </w:rPr>
      </w:pPr>
      <w:r>
        <w:rPr>
          <w:rFonts w:hint="eastAsia" w:ascii="宋体" w:hAnsi="宋体" w:cs="Courier New"/>
          <w:sz w:val="24"/>
          <w:szCs w:val="24"/>
        </w:rPr>
        <w:t xml:space="preserve">10.2 乙方提供的货物在质保期内因货物本身的质量问题发生故障，乙方应负责更换。对达不到技术要求者，根据实际情况，经双方协商可按以下方式处理：</w:t>
      </w:r>
      <w:r/>
    </w:p>
    <w:p>
      <w:pPr>
        <w:spacing w:line="264" w:lineRule="auto"/>
        <w:rPr>
          <w:rFonts w:hint="eastAsia" w:ascii="宋体" w:hAnsi="宋体" w:cs="Courier New"/>
          <w:sz w:val="24"/>
          <w:szCs w:val="24"/>
        </w:rPr>
      </w:pPr>
      <w:r>
        <w:rPr>
          <w:rFonts w:hint="eastAsia" w:ascii="宋体" w:hAnsi="宋体" w:cs="Courier New"/>
          <w:sz w:val="24"/>
          <w:szCs w:val="24"/>
        </w:rPr>
        <w:t xml:space="preserve">10.2.1 更换：由乙方承担所发生的全部费用。</w:t>
      </w:r>
      <w:r/>
    </w:p>
    <w:p>
      <w:pPr>
        <w:spacing w:line="264" w:lineRule="auto"/>
        <w:rPr>
          <w:rFonts w:hint="eastAsia" w:ascii="宋体" w:hAnsi="宋体" w:cs="Courier New"/>
          <w:sz w:val="24"/>
          <w:szCs w:val="24"/>
        </w:rPr>
      </w:pPr>
      <w:r>
        <w:rPr>
          <w:rFonts w:hint="eastAsia" w:ascii="宋体" w:hAnsi="宋体" w:cs="Courier New"/>
          <w:sz w:val="24"/>
          <w:szCs w:val="24"/>
        </w:rPr>
        <w:t xml:space="preserve">10.2.2 贬值处理：由甲乙双方合议定价。</w:t>
      </w:r>
      <w:r/>
    </w:p>
    <w:p>
      <w:pPr>
        <w:spacing w:line="264" w:lineRule="auto"/>
        <w:rPr>
          <w:rFonts w:hint="eastAsia" w:ascii="宋体" w:hAnsi="宋体" w:cs="Courier New"/>
          <w:sz w:val="24"/>
          <w:szCs w:val="24"/>
        </w:rPr>
      </w:pPr>
      <w:r>
        <w:rPr>
          <w:rFonts w:hint="eastAsia" w:ascii="宋体" w:hAnsi="宋体" w:cs="Courier New"/>
          <w:sz w:val="24"/>
          <w:szCs w:val="24"/>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sz w:val="24"/>
          <w:szCs w:val="24"/>
        </w:rPr>
      </w:pPr>
      <w:r>
        <w:rPr>
          <w:rFonts w:hint="eastAsia" w:ascii="宋体" w:hAnsi="宋体" w:cs="Courier New"/>
          <w:sz w:val="24"/>
          <w:szCs w:val="24"/>
        </w:rPr>
        <w:t xml:space="preserve">10.3 如在使用过程中发生质量问题，乙方应在接到甲方通知后</w:t>
      </w:r>
      <w:r>
        <w:rPr>
          <w:rFonts w:hint="eastAsia" w:ascii="宋体" w:hAnsi="宋体" w:cs="Courier New"/>
          <w:sz w:val="24"/>
          <w:szCs w:val="24"/>
          <w:u w:val="single"/>
        </w:rPr>
        <w:t xml:space="preserve">     </w:t>
      </w:r>
      <w:r>
        <w:rPr>
          <w:rFonts w:hint="eastAsia" w:ascii="宋体" w:hAnsi="宋体" w:cs="Courier New"/>
          <w:sz w:val="24"/>
          <w:szCs w:val="24"/>
        </w:rPr>
        <w:t xml:space="preserve">小时内到达甲方现场。</w:t>
      </w:r>
      <w:r/>
    </w:p>
    <w:p>
      <w:pPr>
        <w:spacing w:line="264" w:lineRule="auto"/>
        <w:rPr>
          <w:rFonts w:hint="eastAsia" w:ascii="宋体" w:hAnsi="宋体" w:cs="Courier New"/>
          <w:sz w:val="24"/>
          <w:szCs w:val="24"/>
        </w:rPr>
      </w:pPr>
      <w:r>
        <w:rPr>
          <w:rFonts w:hint="eastAsia" w:ascii="宋体" w:hAnsi="宋体" w:cs="Courier New"/>
          <w:sz w:val="24"/>
          <w:szCs w:val="24"/>
        </w:rPr>
        <w:t xml:space="preserve">10.4 质保期内，乙方应对货物出现的质量及安全问题负责处理解决并承担一切费用。</w:t>
      </w:r>
      <w:r/>
    </w:p>
    <w:p>
      <w:pPr>
        <w:spacing w:line="264" w:lineRule="auto"/>
        <w:rPr>
          <w:rFonts w:hint="eastAsia" w:ascii="宋体" w:hAnsi="宋体" w:cs="Courier New"/>
          <w:sz w:val="24"/>
          <w:szCs w:val="24"/>
        </w:rPr>
      </w:pPr>
      <w:r>
        <w:rPr>
          <w:rFonts w:hint="eastAsia" w:ascii="宋体" w:hAnsi="宋体" w:cs="Courier New"/>
          <w:sz w:val="24"/>
          <w:szCs w:val="24"/>
        </w:rPr>
        <w:t xml:space="preserve">10.5 质保期为自交货验收合格之日起</w:t>
      </w:r>
      <w:r>
        <w:rPr>
          <w:rFonts w:hint="eastAsia" w:ascii="宋体" w:hAnsi="宋体" w:cs="Courier New"/>
          <w:sz w:val="24"/>
          <w:szCs w:val="24"/>
          <w:u w:val="single"/>
        </w:rPr>
        <w:t xml:space="preserve">     </w:t>
      </w:r>
      <w:r>
        <w:rPr>
          <w:rFonts w:hint="eastAsia" w:ascii="宋体" w:hAnsi="宋体" w:cs="Courier New"/>
          <w:sz w:val="24"/>
          <w:szCs w:val="24"/>
        </w:rPr>
        <w:t xml:space="preserve">年，因人为因素出现的故障不在质保范围内。超过质保期的乙方负责终生维修，维修时只收取部件成本费。</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p>
    <w:p>
      <w:pPr>
        <w:spacing w:line="264" w:lineRule="auto"/>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spacing w:line="264" w:lineRule="auto"/>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spacing w:line="264" w:lineRule="auto"/>
        <w:rPr>
          <w:rFonts w:hint="eastAsia" w:ascii="宋体" w:hAnsi="宋体" w:cs="Courier New"/>
          <w:sz w:val="24"/>
          <w:szCs w:val="24"/>
        </w:rPr>
      </w:pPr>
      <w:r>
        <w:rPr>
          <w:rFonts w:hint="eastAsia" w:ascii="宋体" w:hAnsi="宋体" w:cs="Courier New"/>
          <w:sz w:val="24"/>
          <w:szCs w:val="24"/>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sz w:val="24"/>
          <w:szCs w:val="24"/>
        </w:rPr>
      </w:pPr>
      <w:r>
        <w:rPr>
          <w:rFonts w:hint="eastAsia" w:ascii="宋体" w:hAnsi="宋体" w:cs="Courier New"/>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十二、货物的包装、发运及运输</w:t>
      </w:r>
      <w:r/>
    </w:p>
    <w:p>
      <w:pPr>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sz w:val="24"/>
          <w:szCs w:val="24"/>
        </w:rPr>
      </w:pPr>
      <w:r>
        <w:rPr>
          <w:rFonts w:hint="eastAsia" w:ascii="宋体" w:hAnsi="宋体" w:cs="Courier New"/>
          <w:sz w:val="24"/>
          <w:szCs w:val="24"/>
        </w:rPr>
        <w:t xml:space="preserve">12.2 使用说明书、质量检验证明书、随配附件和工具以及清单一并附于货物内。</w:t>
      </w:r>
      <w:r/>
    </w:p>
    <w:p>
      <w:pPr>
        <w:spacing w:line="264" w:lineRule="auto"/>
        <w:rPr>
          <w:rFonts w:hint="eastAsia" w:ascii="宋体" w:hAnsi="宋体" w:cs="Courier New"/>
          <w:sz w:val="24"/>
          <w:szCs w:val="24"/>
        </w:rPr>
      </w:pPr>
      <w:r>
        <w:rPr>
          <w:rFonts w:hint="eastAsia" w:ascii="宋体" w:hAnsi="宋体" w:cs="Courier New"/>
          <w:sz w:val="24"/>
          <w:szCs w:val="24"/>
        </w:rPr>
        <w:t xml:space="preserve">12.3 乙方在货物发运手续办理完毕后24小时内或货到甲方48小时前通知甲方，以准备接货。</w:t>
      </w:r>
      <w:r/>
    </w:p>
    <w:p>
      <w:pPr>
        <w:spacing w:line="264" w:lineRule="auto"/>
        <w:rPr>
          <w:rFonts w:hint="eastAsia" w:ascii="宋体" w:hAnsi="宋体" w:cs="Courier New"/>
          <w:sz w:val="24"/>
          <w:szCs w:val="24"/>
        </w:rPr>
      </w:pPr>
      <w:r>
        <w:rPr>
          <w:rFonts w:hint="eastAsia" w:ascii="宋体" w:hAnsi="宋体" w:cs="Courier New"/>
          <w:sz w:val="24"/>
          <w:szCs w:val="24"/>
        </w:rPr>
        <w:t xml:space="preserve">12.4 货物在交付甲方前发生的风险均由乙方负责。</w:t>
      </w:r>
      <w:r/>
    </w:p>
    <w:p>
      <w:pPr>
        <w:spacing w:line="264" w:lineRule="auto"/>
        <w:rPr>
          <w:rFonts w:hint="eastAsia" w:ascii="宋体" w:hAnsi="宋体" w:cs="Courier New"/>
          <w:sz w:val="24"/>
          <w:szCs w:val="24"/>
        </w:rPr>
      </w:pPr>
      <w:r>
        <w:rPr>
          <w:rFonts w:hint="eastAsia" w:ascii="宋体" w:hAnsi="宋体" w:cs="Courier New"/>
          <w:sz w:val="24"/>
          <w:szCs w:val="24"/>
        </w:rPr>
        <w:t xml:space="preserve">12.5 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十三、违约责任</w:t>
      </w:r>
      <w:r/>
    </w:p>
    <w:p>
      <w:pPr>
        <w:spacing w:line="264" w:lineRule="auto"/>
        <w:rPr>
          <w:rFonts w:hint="eastAsia" w:ascii="宋体" w:hAnsi="宋体" w:cs="Courier New"/>
          <w:sz w:val="24"/>
          <w:szCs w:val="24"/>
        </w:rPr>
      </w:pPr>
      <w:r>
        <w:rPr>
          <w:rFonts w:hint="eastAsia" w:ascii="宋体" w:hAnsi="宋体" w:cs="Courier New"/>
          <w:sz w:val="24"/>
          <w:szCs w:val="24"/>
        </w:rPr>
        <w:t xml:space="preserve">13.1 甲方无正当理由拒收货物的，应向乙方偿付拒收货物总价款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p>
    <w:p>
      <w:pPr>
        <w:spacing w:line="264" w:lineRule="auto"/>
        <w:rPr>
          <w:rFonts w:hint="eastAsia" w:ascii="宋体" w:hAnsi="宋体" w:cs="Courier New"/>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rPr>
        <w:t xml:space="preserve">的违约金。 </w:t>
      </w:r>
      <w:r/>
    </w:p>
    <w:p>
      <w:pPr>
        <w:spacing w:line="264" w:lineRule="auto"/>
        <w:rPr>
          <w:rFonts w:hint="eastAsia" w:ascii="宋体" w:hAnsi="宋体" w:cs="Courier New"/>
          <w:sz w:val="24"/>
          <w:szCs w:val="24"/>
        </w:rPr>
      </w:pPr>
      <w:r>
        <w:rPr>
          <w:rFonts w:hint="eastAsia" w:ascii="宋体" w:hAnsi="宋体" w:cs="Courier New"/>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十四、不可抗力事件处理</w:t>
      </w:r>
      <w:r/>
    </w:p>
    <w:p>
      <w:pPr>
        <w:spacing w:line="264" w:lineRule="auto"/>
        <w:rPr>
          <w:rFonts w:hint="eastAsia" w:ascii="宋体" w:hAnsi="宋体" w:cs="Courier New"/>
          <w:sz w:val="24"/>
          <w:szCs w:val="24"/>
        </w:rPr>
      </w:pPr>
      <w:r>
        <w:rPr>
          <w:rFonts w:hint="eastAsia" w:ascii="宋体" w:hAnsi="宋体" w:cs="Courier New"/>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sz w:val="24"/>
          <w:szCs w:val="24"/>
        </w:rPr>
      </w:pPr>
      <w:r>
        <w:rPr>
          <w:rFonts w:hint="eastAsia" w:ascii="宋体" w:hAnsi="宋体" w:cs="Courier New"/>
          <w:sz w:val="24"/>
          <w:szCs w:val="24"/>
        </w:rPr>
        <w:t xml:space="preserve">14.2 不可抗力事件发生后，应立即通知对方并寄送有关权威机构出具的证明。</w:t>
      </w:r>
      <w:r/>
    </w:p>
    <w:p>
      <w:pPr>
        <w:spacing w:line="264" w:lineRule="auto"/>
        <w:rPr>
          <w:rFonts w:hint="eastAsia" w:ascii="宋体" w:hAnsi="宋体" w:cs="Courier New"/>
          <w:sz w:val="24"/>
          <w:szCs w:val="24"/>
        </w:rPr>
      </w:pPr>
      <w:r>
        <w:rPr>
          <w:rFonts w:hint="eastAsia" w:ascii="宋体" w:hAnsi="宋体" w:cs="Courier New"/>
          <w:sz w:val="24"/>
          <w:szCs w:val="24"/>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十五、解决争议的方法</w:t>
      </w:r>
      <w:r/>
    </w:p>
    <w:p>
      <w:pPr>
        <w:spacing w:line="264" w:lineRule="auto"/>
        <w:rPr>
          <w:rFonts w:hint="eastAsia" w:ascii="宋体" w:hAnsi="宋体" w:cs="Courier New"/>
          <w:sz w:val="24"/>
          <w:szCs w:val="24"/>
        </w:rPr>
      </w:pPr>
      <w:r>
        <w:rPr>
          <w:rFonts w:hint="eastAsia" w:ascii="宋体" w:hAnsi="宋体" w:cs="Courier New"/>
          <w:sz w:val="24"/>
          <w:szCs w:val="24"/>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十六、合同生效及其它</w:t>
      </w:r>
      <w:r/>
    </w:p>
    <w:p>
      <w:pPr>
        <w:spacing w:line="264" w:lineRule="auto"/>
        <w:rPr>
          <w:rFonts w:hint="eastAsia" w:ascii="宋体" w:hAnsi="宋体" w:cs="Courier New"/>
          <w:sz w:val="24"/>
          <w:szCs w:val="24"/>
        </w:rPr>
      </w:pPr>
      <w:r>
        <w:rPr>
          <w:rFonts w:hint="eastAsia" w:ascii="宋体" w:hAnsi="宋体" w:cs="Courier New"/>
          <w:sz w:val="24"/>
          <w:szCs w:val="24"/>
        </w:rPr>
        <w:t xml:space="preserve">16.1 本合同经双方加盖单位公章后生效。</w:t>
      </w:r>
      <w:r/>
    </w:p>
    <w:p>
      <w:pPr>
        <w:spacing w:line="264" w:lineRule="auto"/>
        <w:rPr>
          <w:rFonts w:hint="eastAsia" w:ascii="宋体" w:hAnsi="宋体" w:cs="Courier New"/>
          <w:sz w:val="24"/>
          <w:szCs w:val="24"/>
        </w:rPr>
      </w:pPr>
      <w:r>
        <w:rPr>
          <w:rFonts w:hint="eastAsia" w:ascii="宋体" w:hAnsi="宋体" w:cs="Courier New"/>
          <w:sz w:val="24"/>
          <w:szCs w:val="24"/>
        </w:rPr>
        <w:t xml:space="preserve">16.2 本合同未尽事宜，遵照《中华人民共和国民法典》《中华人民共和国政府采购法》有关条文执行。</w:t>
      </w:r>
      <w:r/>
    </w:p>
    <w:p>
      <w:pPr>
        <w:spacing w:line="264" w:lineRule="auto"/>
        <w:rPr>
          <w:rFonts w:hint="eastAsia" w:ascii="宋体" w:hAnsi="宋体" w:cs="Courier New"/>
          <w:sz w:val="24"/>
          <w:szCs w:val="24"/>
        </w:rPr>
      </w:pPr>
      <w:r>
        <w:rPr>
          <w:rFonts w:hint="eastAsia" w:ascii="宋体" w:hAnsi="宋体" w:cs="Courier New"/>
          <w:sz w:val="24"/>
          <w:szCs w:val="24"/>
        </w:rPr>
        <w:t xml:space="preserve">16.3 本合同正本一式两份，具有同等法律效力，甲方、乙方各执一份。</w:t>
      </w:r>
      <w:bookmarkEnd w:id="184"/>
      <w:bookmarkEnd w:id="185"/>
      <w:bookmarkEnd w:id="186"/>
      <w:r/>
    </w:p>
    <w:p>
      <w:pPr>
        <w:pStyle w:val="991"/>
        <w:spacing w:before="120" w:after="120" w:line="264" w:lineRule="auto"/>
        <w:rPr>
          <w:rFonts w:hint="eastAsia" w:hAnsi="宋体"/>
          <w:sz w:val="24"/>
          <w:szCs w:val="24"/>
        </w:rPr>
      </w:pPr>
      <w:r/>
      <w:bookmarkStart w:id="193" w:name="_Hlt16619369"/>
      <w:r/>
      <w:bookmarkEnd w:id="193"/>
      <w:r>
        <w:rPr>
          <w:rFonts w:hint="eastAsia" w:hAnsi="宋体"/>
          <w:sz w:val="24"/>
          <w:szCs w:val="24"/>
        </w:rPr>
        <w:t xml:space="preserve">  </w:t>
      </w:r>
      <w:r/>
    </w:p>
    <w:p>
      <w:pPr>
        <w:pStyle w:val="991"/>
        <w:spacing w:before="120" w:after="120" w:line="264" w:lineRule="auto"/>
        <w:rPr>
          <w:rFonts w:hint="eastAsia" w:hAnsi="宋体"/>
          <w:sz w:val="24"/>
          <w:szCs w:val="24"/>
        </w:rPr>
      </w:pPr>
      <w:r>
        <w:rPr>
          <w:rFonts w:hint="eastAsia" w:hAnsi="宋体"/>
          <w:sz w:val="24"/>
          <w:szCs w:val="24"/>
        </w:rPr>
        <w:t xml:space="preserve">甲  方：（公章）                       乙  方：（公章） </w:t>
      </w:r>
      <w:r/>
    </w:p>
    <w:p>
      <w:pPr>
        <w:pStyle w:val="991"/>
        <w:spacing w:before="120" w:after="120" w:line="264" w:lineRule="auto"/>
        <w:rPr>
          <w:rFonts w:hint="eastAsia" w:hAnsi="宋体"/>
          <w:sz w:val="24"/>
          <w:szCs w:val="24"/>
        </w:rPr>
      </w:pPr>
      <w:r>
        <w:rPr>
          <w:rFonts w:hint="eastAsia" w:hAnsi="宋体"/>
          <w:sz w:val="24"/>
          <w:szCs w:val="24"/>
        </w:rPr>
        <w:t xml:space="preserve">地  址：                               地  址： </w:t>
      </w:r>
      <w:r/>
    </w:p>
    <w:p>
      <w:pPr>
        <w:pStyle w:val="991"/>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p>
    <w:p>
      <w:pPr>
        <w:pStyle w:val="991"/>
        <w:spacing w:before="120" w:after="120" w:line="264" w:lineRule="auto"/>
        <w:rPr>
          <w:rFonts w:hint="eastAsia" w:hAnsi="宋体"/>
          <w:sz w:val="24"/>
          <w:szCs w:val="24"/>
        </w:rPr>
      </w:pPr>
      <w:r>
        <w:rPr>
          <w:rFonts w:hint="eastAsia" w:hAnsi="宋体"/>
          <w:sz w:val="24"/>
          <w:szCs w:val="24"/>
        </w:rPr>
        <w:t xml:space="preserve">联系电话：                             联系电话：          </w:t>
      </w:r>
      <w:r/>
    </w:p>
    <w:p>
      <w:pPr>
        <w:pStyle w:val="991"/>
        <w:spacing w:before="120" w:after="120" w:line="264" w:lineRule="auto"/>
        <w:rPr>
          <w:rFonts w:hint="eastAsia" w:hAnsi="宋体"/>
          <w:sz w:val="24"/>
          <w:szCs w:val="24"/>
        </w:rPr>
      </w:pPr>
      <w:r>
        <w:rPr>
          <w:rFonts w:hint="eastAsia" w:hAnsi="宋体"/>
          <w:sz w:val="24"/>
          <w:szCs w:val="24"/>
        </w:rPr>
        <w:t xml:space="preserve">                                          </w:t>
      </w:r>
      <w:r/>
    </w:p>
    <w:p>
      <w:pPr>
        <w:pStyle w:val="991"/>
        <w:ind w:firstLine="4800"/>
        <w:spacing w:before="120" w:after="120" w:line="264" w:lineRule="auto"/>
        <w:rPr>
          <w:rFonts w:hint="eastAsia" w:hAnsi="宋体"/>
          <w:sz w:val="24"/>
          <w:szCs w:val="24"/>
        </w:rPr>
      </w:pPr>
      <w:r>
        <w:rPr>
          <w:rFonts w:hint="eastAsia" w:hAnsi="宋体"/>
          <w:sz w:val="24"/>
          <w:szCs w:val="24"/>
        </w:rPr>
        <w:t xml:space="preserve">签订日期：      </w:t>
      </w:r>
      <w:r/>
    </w:p>
    <w:p>
      <w:pPr>
        <w:jc w:val="center"/>
        <w:spacing w:before="145" w:after="145" w:line="264" w:lineRule="auto"/>
        <w:rPr>
          <w:rFonts w:hint="eastAsia" w:ascii="宋体" w:hAnsi="宋体"/>
          <w:b/>
          <w:sz w:val="30"/>
          <w:szCs w:val="21"/>
        </w:rPr>
        <w:outlineLvl w:val="0"/>
      </w:pPr>
      <w:r>
        <w:rPr>
          <w:rFonts w:hint="eastAsia" w:ascii="宋体" w:hAnsi="宋体"/>
          <w:b/>
          <w:sz w:val="30"/>
          <w:szCs w:val="21"/>
        </w:rPr>
      </w:r>
      <w:r/>
    </w:p>
    <w:p>
      <w:pPr>
        <w:spacing w:before="145" w:after="145" w:line="264" w:lineRule="auto"/>
        <w:rPr>
          <w:rFonts w:ascii="方正小标宋简体" w:hAnsi="方正小标宋简体" w:eastAsia="方正小标宋简体" w:cs="方正小标宋简体"/>
          <w:bCs/>
          <w:sz w:val="32"/>
          <w:szCs w:val="32"/>
        </w:rPr>
        <w:outlineLvl w:val="0"/>
      </w:pPr>
      <w:r>
        <w:rPr>
          <w:rFonts w:ascii="方正小标宋简体" w:hAnsi="方正小标宋简体" w:eastAsia="方正小标宋简体" w:cs="方正小标宋简体"/>
          <w:bCs/>
          <w:sz w:val="32"/>
          <w:szCs w:val="32"/>
        </w:rPr>
      </w:r>
      <w:r/>
    </w:p>
    <w:p>
      <w:pPr>
        <w:jc w:val="center"/>
        <w:spacing w:before="145" w:after="145" w:line="264" w:lineRule="auto"/>
        <w:rPr>
          <w:rFonts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p>
    <w:p>
      <w:pPr>
        <w:pStyle w:val="991"/>
        <w:ind w:firstLine="480"/>
        <w:jc w:val="left"/>
        <w:spacing w:before="120" w:after="120" w:line="264" w:lineRule="auto"/>
        <w:rPr>
          <w:rFonts w:hint="eastAsia" w:hAnsi="宋体"/>
          <w:sz w:val="24"/>
          <w:szCs w:val="24"/>
        </w:rPr>
      </w:pPr>
      <w:r>
        <w:rPr>
          <w:rFonts w:hint="eastAsia" w:hAnsi="宋体"/>
          <w:sz w:val="24"/>
          <w:szCs w:val="24"/>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sz w:val="36"/>
          <w:szCs w:val="36"/>
        </w:rPr>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sz w:val="36"/>
          <w:szCs w:val="36"/>
        </w:rPr>
        <w:t xml:space="preserve">第</w:t>
      </w:r>
      <w:bookmarkEnd w:id="187"/>
      <w:r>
        <w:rPr>
          <w:rFonts w:hint="eastAsia" w:ascii="方正小标宋简体" w:hAnsi="方正小标宋简体" w:eastAsia="方正小标宋简体" w:cs="方正小标宋简体"/>
          <w:sz w:val="36"/>
          <w:szCs w:val="36"/>
        </w:rPr>
        <w:t xml:space="preserve">四章  采购需求</w:t>
      </w:r>
      <w:bookmarkEnd w:id="188"/>
      <w:r/>
      <w:bookmarkEnd w:id="189"/>
      <w:r/>
      <w:bookmarkEnd w:id="190"/>
      <w:r/>
      <w:r/>
    </w:p>
    <w:p>
      <w:pPr>
        <w:ind w:firstLine="480"/>
        <w:spacing w:line="264" w:lineRule="auto"/>
        <w:rPr>
          <w:rFonts w:hint="eastAsia" w:ascii="黑体" w:hAnsi="黑体" w:eastAsia="黑体" w:cs="黑体"/>
          <w:sz w:val="24"/>
          <w:szCs w:val="24"/>
        </w:rPr>
      </w:pPr>
      <w:r/>
      <w:bookmarkStart w:id="194" w:name="_Toc49090575"/>
      <w:r/>
      <w:bookmarkStart w:id="195" w:name="_Toc26554093"/>
      <w:r>
        <w:rPr>
          <w:rFonts w:hint="eastAsia" w:ascii="黑体" w:hAnsi="黑体" w:eastAsia="黑体" w:cs="黑体"/>
          <w:sz w:val="24"/>
          <w:szCs w:val="24"/>
        </w:rPr>
        <w:t xml:space="preserve">一、项目属性：</w:t>
      </w:r>
      <w:r>
        <w:rPr>
          <w:rFonts w:hint="eastAsia" w:ascii="宋体" w:hAnsi="宋体" w:cs="宋体"/>
          <w:sz w:val="24"/>
          <w:szCs w:val="24"/>
        </w:rPr>
        <w:t xml:space="preserve">货物类项目。</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本项目为南京市第29中学新校区LED大屏信息发布及配套设备采购采购，用于学校各功能区域的信息发布。主要为新校区礼堂、报告厅、风雨操场、武术馆、操场、教学楼公共走道等区域的LED全彩屏、信息发布屏、液晶拼接屏及配套的高清分布式编解码器等。项目包含设备安装、调试并培训使用，保障学校正常教学活动开展。</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须遵循国家、行业及地方现行的规范和标准要求。</w:t>
      </w:r>
      <w:r/>
    </w:p>
    <w:p>
      <w:pPr>
        <w:ind w:firstLine="480"/>
        <w:spacing w:line="264" w:lineRule="auto"/>
        <w:rPr>
          <w:rFonts w:hint="eastAsia" w:ascii="宋体" w:hAnsi="宋体" w:cs="宋体"/>
          <w:bCs/>
          <w:sz w:val="24"/>
          <w:szCs w:val="24"/>
        </w:rPr>
      </w:pPr>
      <w:r>
        <w:rPr>
          <w:rFonts w:hint="eastAsia" w:ascii="黑体" w:hAnsi="黑体" w:eastAsia="黑体" w:cs="黑体"/>
          <w:sz w:val="24"/>
          <w:szCs w:val="24"/>
        </w:rPr>
        <w:t xml:space="preserve">三、项目清单</w:t>
      </w:r>
      <w:r/>
    </w:p>
    <w:tbl>
      <w:tblPr>
        <w:tblStyle w:val="697"/>
        <w:tblW w:w="5303" w:type="pct"/>
        <w:tblInd w:w="-185"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18"/>
        <w:gridCol w:w="2220"/>
        <w:gridCol w:w="1007"/>
        <w:gridCol w:w="724"/>
        <w:gridCol w:w="1444"/>
        <w:gridCol w:w="1096"/>
        <w:gridCol w:w="1337"/>
        <w:gridCol w:w="949"/>
        <w:gridCol w:w="959"/>
      </w:tblGrid>
      <w:tr>
        <w:trPr>
          <w:trHeight w:val="470"/>
        </w:trPr>
        <w:tc>
          <w:tcPr>
            <w:tcW w:w="287"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p>
        </w:tc>
        <w:tc>
          <w:tcPr>
            <w:tcW w:w="1116"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p>
        </w:tc>
        <w:tc>
          <w:tcPr>
            <w:tcW w:w="504"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p>
        </w:tc>
        <w:tc>
          <w:tcPr>
            <w:tcW w:w="364"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p>
        </w:tc>
        <w:tc>
          <w:tcPr>
            <w:tcW w:w="544" w:type="dxa"/>
            <w:vAlign w:val="center"/>
            <w:textDirection w:val="lrTb"/>
            <w:noWrap w:val="false"/>
          </w:tcPr>
          <w:p>
            <w:pPr>
              <w:jc w:val="center"/>
              <w:spacing w:line="400" w:lineRule="exact"/>
            </w:pPr>
            <w:r>
              <w:rPr>
                <w:rFonts w:hint="eastAsia"/>
              </w:rPr>
              <w:t xml:space="preserve">单价上限</w:t>
            </w:r>
            <w:r/>
          </w:p>
          <w:p>
            <w:pPr>
              <w:pStyle w:val="1021"/>
              <w:ind w:firstLine="0"/>
              <w:jc w:val="center"/>
              <w:spacing w:line="400" w:lineRule="exact"/>
              <w:rPr>
                <w:rFonts w:hint="eastAsia"/>
              </w:rPr>
            </w:pPr>
            <w:r>
              <w:rPr>
                <w:rFonts w:hint="eastAsia" w:cs="宋体"/>
                <w:bCs/>
                <w:sz w:val="24"/>
                <w:szCs w:val="24"/>
              </w:rPr>
              <w:t xml:space="preserve">（元）</w:t>
            </w:r>
            <w:r/>
          </w:p>
        </w:tc>
        <w:tc>
          <w:tcPr>
            <w:tcW w:w="551"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p>
        </w:tc>
        <w:tc>
          <w:tcPr>
            <w:tcW w:w="67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w:t>
            </w:r>
            <w:r/>
          </w:p>
        </w:tc>
        <w:tc>
          <w:tcPr>
            <w:tcW w:w="477"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p>
        </w:tc>
        <w:tc>
          <w:tcPr>
            <w:tcW w:w="482" w:type="dxa"/>
            <w:vAlign w:val="center"/>
            <w:textDirection w:val="lrTb"/>
            <w:noWrap w:val="false"/>
          </w:tcPr>
          <w:p>
            <w:pPr>
              <w:jc w:val="center"/>
              <w:spacing w:line="288" w:lineRule="auto"/>
              <w:rPr>
                <w:rFonts w:hint="eastAsia" w:ascii="宋体" w:hAnsi="宋体"/>
                <w:bCs/>
                <w:sz w:val="24"/>
                <w:szCs w:val="24"/>
              </w:rPr>
            </w:pPr>
            <w:r>
              <w:rPr>
                <w:rFonts w:hint="eastAsia" w:ascii="宋体" w:hAnsi="宋体"/>
                <w:bCs/>
                <w:sz w:val="24"/>
                <w:szCs w:val="24"/>
              </w:rPr>
              <w:t xml:space="preserve">政府强制采购节能产品</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P2.5室内LED全彩屏1</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58.99</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15800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
                <w:bCs/>
                <w:sz w:val="20"/>
                <w:szCs w:val="20"/>
                <w:lang w:bidi="ar"/>
              </w:rPr>
              <w:t xml:space="preserve">核心产品</w:t>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spacing w:line="264" w:lineRule="auto"/>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P1.86室内LED全彩屏1</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18.44</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17800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主要产品</w:t>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P4.75单色会标屏</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8.51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4500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主要产品</w:t>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P1.86室内LED全彩屏2</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19.36</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17800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主要产品</w:t>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P1.86室内LED全彩屏3</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27.04</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17800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主要产品</w:t>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P2.5室内LED全彩屏2</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18.44</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15800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主要产品</w:t>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P2.5室内LED全彩屏3</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16.39</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15800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主要产品</w:t>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P1.86室内LED全彩屏4</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11.47</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17800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主要产品</w:t>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视频处理器1</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22000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10</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视频处理器2</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13000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11</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视频处理器3</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22000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12</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视频处理器4</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13500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13</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视频处理器5</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14</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异步控制盒</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1500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15</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LED集成管理控制系统软件</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16</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配电箱</w:t>
            </w:r>
            <w:r>
              <w:rPr>
                <w:rFonts w:hint="eastAsia" w:ascii="宋体" w:hAnsi="宋体" w:cs="宋体"/>
                <w:sz w:val="20"/>
                <w:szCs w:val="20"/>
                <w:lang w:bidi="ar"/>
              </w:rPr>
              <w:t xml:space="preserve">1</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个</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20000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17</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配电箱2</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个</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4500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18</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配电箱3</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个</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19</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屏体框架及包边1</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86000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主要产品</w:t>
            </w:r>
            <w:r/>
          </w:p>
        </w:tc>
        <w:tc>
          <w:tcPr>
            <w:tcW w:w="672" w:type="dxa"/>
            <w:vAlign w:val="center"/>
            <w:textDirection w:val="lrTb"/>
            <w:noWrap w:val="false"/>
          </w:tcPr>
          <w:p>
            <w:pPr>
              <w:jc w:val="center"/>
              <w:spacing w:line="264" w:lineRule="auto"/>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spacing w:line="264" w:lineRule="auto"/>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20</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屏体框架及包边2</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22000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21</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屏体框架及包边3</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1100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22</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屏体框架及包边4</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23000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23</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屏体框架及包边5</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31000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24</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屏体框架及包边6</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22000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25</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屏体框架及包边7</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17000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26</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屏体框架及包边8</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11700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27</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通讯电缆及配件</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165000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28</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视频会议终端</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33000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主要产品</w:t>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29</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视频会议摄像机</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8500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主要产品</w:t>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30</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55寸返看屏</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是</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31</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返看屏移动架</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32</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65寸辅助屏</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2600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是</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33</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辅助屏吊架</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34</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55寸拼接屏</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8500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是</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35</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55寸拼接屏液压支架</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1200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36</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55寸立卧式控制终端</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15000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37</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有线键鼠</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38</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46寸拼接屏</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10800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是</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39</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高清解码器</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18000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40</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46寸拼接屏液压支架</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41</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数字媒体发布系统</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33500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42</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信息发布许可</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106</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个</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43</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22寸信息发布屏</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14</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5400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是</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44</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32寸信息发布屏</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86</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7400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是</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45</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55寸信息发布屏</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11900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是</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46</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P4户外LED全彩屏1</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25.81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15200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主要产品</w:t>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47</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P4户外LED全彩屏2</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25.81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15200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主要产品</w:t>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48</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P4户外LED全彩屏3</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58.99</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15200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主要产品</w:t>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49</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P4户外LED全彩屏4</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35.84</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15200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主要产品</w:t>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50</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视频处理器6</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12000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51</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视频处理器7</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14000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52</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控制软件</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53</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配电箱4</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个</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54</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配电箱5</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个</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9500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55</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配电箱6</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个</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8500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56</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屏体框架及包边安装9</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35000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57</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屏体框架及包边10</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86000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58</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屏体框架及包边11</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50000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59</w:t>
            </w:r>
            <w:r/>
          </w:p>
        </w:tc>
        <w:tc>
          <w:tcPr>
            <w:tcW w:w="1116" w:type="dxa"/>
            <w:vAlign w:val="center"/>
            <w:textDirection w:val="lrTb"/>
            <w:noWrap w:val="false"/>
          </w:tcPr>
          <w:p>
            <w:pPr>
              <w:jc w:val="center"/>
              <w:widowControl/>
              <w:rPr>
                <w:rFonts w:hint="eastAsia" w:ascii="宋体" w:hAnsi="宋体" w:cs="宋体"/>
                <w:sz w:val="20"/>
                <w:szCs w:val="20"/>
                <w:lang w:bidi="ar"/>
              </w:rPr>
            </w:pPr>
            <w:r>
              <w:rPr>
                <w:rFonts w:ascii="宋体" w:hAnsi="宋体" w:cs="宋体"/>
                <w:sz w:val="20"/>
                <w:szCs w:val="20"/>
                <w:lang w:bidi="ar"/>
              </w:rPr>
              <w:t xml:space="preserve">强弱电线缆</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100000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60</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高清分布式编解码一体机</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32</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11480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61</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8口千兆交换机</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62</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16口千兆交换机</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63</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高清HDMI矩阵</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70000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64</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集中管理主机</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25000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65</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系统控制编程</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10000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66</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8路继电器</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4250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67</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智能电源管理器</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6330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68</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移动控制终端</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69</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无线路由器</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70</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无线投屏</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2600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71</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墙面控制面板</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个</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12600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72</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数字会议系统主机</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12850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主要产品</w:t>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73</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数字会议系统主席单元</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4200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74</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数字会议系统代表单元</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15</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3700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75</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6芯20米延长电缆</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条</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650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76</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12路调音台</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2830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77</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16路调音台</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78</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数字音频处理器</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6330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79</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反馈抑制器</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6330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80</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线性音柱音箱</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16</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只</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6950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81</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吸顶音箱</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只</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1220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82</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双通道专业功放1</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3190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83</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全频音箱</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10</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只</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6570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84</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双通道专业功放2</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3680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85</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无线手持话筒</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18</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86</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无线头戴话筒</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5200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87</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无线天线分配器</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11430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88</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无线话筒天线</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5400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89</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50Ω同轴电缆</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90</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桌面话筒架</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12</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个</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91</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音箱架</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26</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只</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92</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8路电源时序器</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93</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42U机柜</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2400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94</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24U机柜</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10</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1500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95</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操作台</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96</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弧形操作台</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15000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97</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多媒体插座1</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12</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个</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98</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多媒体插座2</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99</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多媒体插座3</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1100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100</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系统集成</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329000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软件和信息技术服务业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服务</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bl>
    <w:p>
      <w:pPr>
        <w:ind w:firstLine="0"/>
        <w:spacing w:line="264" w:lineRule="auto"/>
        <w:rPr>
          <w:rFonts w:hint="eastAsia" w:ascii="黑体" w:hAnsi="黑体" w:eastAsia="黑体" w:cs="黑体"/>
          <w:sz w:val="24"/>
          <w:szCs w:val="24"/>
        </w:rPr>
      </w:pPr>
      <w:r>
        <w:rPr>
          <w:rFonts w:hint="eastAsia" w:ascii="黑体" w:hAnsi="黑体" w:eastAsia="黑体" w:cs="黑体"/>
          <w:sz w:val="24"/>
          <w:szCs w:val="24"/>
        </w:rPr>
      </w:r>
      <w:r/>
    </w:p>
    <w:p>
      <w:pPr>
        <w:ind w:firstLine="480"/>
        <w:spacing w:line="264" w:lineRule="auto"/>
        <w:rPr>
          <w:rFonts w:hint="eastAsia" w:ascii="宋体" w:hAnsi="宋体" w:cs="宋体"/>
          <w:b/>
          <w:sz w:val="24"/>
          <w:szCs w:val="24"/>
        </w:rPr>
      </w:pPr>
      <w:r>
        <w:rPr>
          <w:rFonts w:hint="eastAsia" w:ascii="黑体" w:hAnsi="黑体" w:eastAsia="黑体" w:cs="黑体"/>
          <w:sz w:val="24"/>
          <w:szCs w:val="24"/>
        </w:rPr>
        <w:t xml:space="preserve">四、拟采购标的需要满足的技术、商务要求</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（一）技术要求</w:t>
      </w:r>
      <w:r/>
    </w:p>
    <w:p>
      <w:pPr>
        <w:ind w:firstLine="480"/>
        <w:spacing w:line="264" w:lineRule="auto"/>
      </w:pPr>
      <w:r>
        <w:rPr>
          <w:rFonts w:hint="eastAsia" w:ascii="宋体" w:hAnsi="宋体" w:cs="宋体"/>
          <w:bCs/>
          <w:sz w:val="24"/>
          <w:szCs w:val="24"/>
        </w:rPr>
        <w:t xml:space="preserve">1.产品技术指标</w:t>
      </w:r>
      <w:r/>
    </w:p>
    <w:tbl>
      <w:tblPr>
        <w:tblStyle w:val="697"/>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448"/>
        <w:gridCol w:w="7696"/>
      </w:tblGrid>
      <w:tr>
        <w:trPr/>
        <w:tc>
          <w:tcPr>
            <w:tcW w:w="660" w:type="dxa"/>
            <w:vAlign w:val="center"/>
            <w:textDirection w:val="lrTb"/>
            <w:noWrap w:val="false"/>
          </w:tcPr>
          <w:p>
            <w:pPr>
              <w:jc w:val="center"/>
              <w:spacing w:line="264" w:lineRule="auto"/>
              <w:rPr>
                <w:rFonts w:hint="eastAsia" w:ascii="宋体" w:hAnsi="宋体" w:cs="宋体"/>
                <w:b/>
                <w:sz w:val="24"/>
                <w:szCs w:val="24"/>
              </w:rPr>
            </w:pPr>
            <w:r>
              <w:rPr>
                <w:rFonts w:hint="eastAsia" w:ascii="宋体" w:hAnsi="宋体" w:cs="宋体"/>
                <w:b/>
                <w:sz w:val="24"/>
                <w:szCs w:val="24"/>
              </w:rPr>
              <w:t xml:space="preserve">序号</w:t>
            </w:r>
            <w:r/>
          </w:p>
        </w:tc>
        <w:tc>
          <w:tcPr>
            <w:tcW w:w="1448" w:type="dxa"/>
            <w:vAlign w:val="center"/>
            <w:textDirection w:val="lrTb"/>
            <w:noWrap w:val="false"/>
          </w:tcPr>
          <w:p>
            <w:pPr>
              <w:jc w:val="center"/>
              <w:spacing w:line="264" w:lineRule="auto"/>
              <w:rPr>
                <w:rFonts w:hint="eastAsia" w:ascii="宋体" w:hAnsi="宋体" w:cs="宋体"/>
                <w:b/>
                <w:sz w:val="24"/>
                <w:szCs w:val="24"/>
              </w:rPr>
            </w:pPr>
            <w:r>
              <w:rPr>
                <w:rFonts w:hint="eastAsia" w:ascii="宋体" w:hAnsi="宋体" w:cs="宋体"/>
                <w:b/>
                <w:sz w:val="24"/>
                <w:szCs w:val="24"/>
              </w:rPr>
              <w:t xml:space="preserve">产品名称</w:t>
            </w:r>
            <w:r/>
          </w:p>
        </w:tc>
        <w:tc>
          <w:tcPr>
            <w:tcW w:w="7696" w:type="dxa"/>
            <w:vAlign w:val="center"/>
            <w:textDirection w:val="lrTb"/>
            <w:noWrap w:val="false"/>
          </w:tcPr>
          <w:p>
            <w:pPr>
              <w:jc w:val="center"/>
              <w:spacing w:line="264" w:lineRule="auto"/>
              <w:rPr>
                <w:rFonts w:hint="eastAsia" w:ascii="宋体" w:hAnsi="宋体" w:cs="宋体"/>
                <w:b/>
                <w:sz w:val="24"/>
                <w:szCs w:val="24"/>
              </w:rPr>
            </w:pPr>
            <w:r>
              <w:rPr>
                <w:rFonts w:hint="eastAsia" w:ascii="宋体" w:hAnsi="宋体" w:cs="宋体"/>
                <w:b/>
                <w:sz w:val="24"/>
                <w:szCs w:val="24"/>
              </w:rPr>
              <w:t xml:space="preserve">功能、性能、配置要求不低于以下要求</w:t>
            </w:r>
            <w:r/>
          </w:p>
        </w:tc>
      </w:tr>
      <w:tr>
        <w:trPr>
          <w:cantSplit/>
          <w:trHeight w:val="0"/>
        </w:trPr>
        <w:tc>
          <w:tcPr>
            <w:tcW w:w="66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P2.5室内</w:t>
            </w:r>
            <w:r>
              <w:rPr>
                <w:rFonts w:hint="eastAsia" w:ascii="宋体" w:hAnsi="宋体" w:cs="宋体"/>
                <w:bCs/>
                <w:sz w:val="20"/>
                <w:szCs w:val="20"/>
              </w:rPr>
              <w:t xml:space="preserve">LED</w:t>
            </w:r>
            <w:r>
              <w:rPr>
                <w:rFonts w:hint="eastAsia" w:ascii="宋体" w:hAnsi="宋体" w:cs="宋体"/>
                <w:sz w:val="20"/>
                <w:szCs w:val="20"/>
                <w:lang w:bidi="ar"/>
              </w:rPr>
              <w:t xml:space="preserve">全彩屏1</w:t>
            </w:r>
            <w:r/>
          </w:p>
        </w:tc>
        <w:tc>
          <w:tcPr>
            <w:tcW w:w="7696" w:type="dxa"/>
            <w:vAlign w:val="center"/>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t xml:space="preserve">★1、</w:t>
            </w:r>
            <w:r>
              <w:rPr>
                <w:rFonts w:hint="eastAsia" w:ascii="宋体" w:hAnsi="宋体" w:cs="宋体"/>
                <w:sz w:val="20"/>
                <w:szCs w:val="20"/>
              </w:rPr>
              <w:t xml:space="preserve">LED像素结构：LED发光管采用金线封装三合一表贴；像素间距：≤2.5mm；必须采用压铸铝箱体，以保证屏幕的平整度</w:t>
            </w:r>
            <w:r>
              <w:rPr>
                <w:rFonts w:hint="eastAsia" w:ascii="宋体" w:hAnsi="宋体" w:cs="宋体"/>
                <w:sz w:val="20"/>
                <w:szCs w:val="20"/>
                <w:lang w:bidi="ar"/>
              </w:rPr>
              <w:t xml:space="preserve">及一致性。模块，电源，系统卡均可前维护。尺寸不小于10.24m*5.76m；(签订合同时提供相应证明材料，如：白皮书、彩页、手册、网站截图、具有CMA标识的检测报告)</w:t>
            </w:r>
            <w:r/>
          </w:p>
          <w:p>
            <w:pPr>
              <w:jc w:val="left"/>
              <w:rPr>
                <w:rFonts w:hint="eastAsia" w:ascii="宋体" w:hAnsi="宋体" w:cs="宋体"/>
                <w:sz w:val="20"/>
                <w:szCs w:val="20"/>
                <w:lang w:bidi="ar"/>
              </w:rPr>
            </w:pPr>
            <w:r>
              <w:rPr>
                <w:rFonts w:hint="eastAsia" w:ascii="宋体" w:hAnsi="宋体" w:cs="宋体"/>
                <w:sz w:val="20"/>
                <w:szCs w:val="20"/>
                <w:lang w:bidi="ar"/>
              </w:rPr>
              <w:t xml:space="preserve">2、需具备有效的LED蓝光隔离手段：①无380nm-400nm波长的辐射，②波长460nm蓝光辐射亮度（光强度）≤1.78E-02W/(㎡.sr.nm)；</w:t>
            </w:r>
            <w:r/>
          </w:p>
          <w:p>
            <w:pPr>
              <w:jc w:val="left"/>
              <w:rPr>
                <w:rFonts w:hint="eastAsia" w:ascii="宋体" w:hAnsi="宋体" w:cs="宋体"/>
                <w:sz w:val="20"/>
                <w:szCs w:val="20"/>
                <w:lang w:bidi="ar"/>
              </w:rPr>
            </w:pPr>
            <w:r>
              <w:rPr>
                <w:rFonts w:hint="eastAsia" w:ascii="宋体" w:hAnsi="宋体" w:cs="宋体"/>
                <w:sz w:val="20"/>
                <w:szCs w:val="20"/>
              </w:rPr>
              <w:t xml:space="preserve">▲</w:t>
            </w:r>
            <w:r>
              <w:rPr>
                <w:rFonts w:hint="eastAsia" w:ascii="宋体" w:hAnsi="宋体" w:cs="宋体"/>
                <w:sz w:val="20"/>
                <w:szCs w:val="20"/>
                <w:lang w:bidi="ar"/>
              </w:rPr>
              <w:t xml:space="preserve">3、依据 GB/T 20145-2006 标准要求，LED 显示屏辐亮度≤100W·m-2·sr-1，判定级别为 RG0无危害级，LED 屏幕蓝光辐射符合国标无危害级要求；（签订合同时提供具有C</w:t>
            </w:r>
            <w:r>
              <w:rPr>
                <w:rFonts w:ascii="宋体" w:hAnsi="宋体" w:cs="宋体"/>
                <w:sz w:val="20"/>
                <w:szCs w:val="20"/>
                <w:lang w:bidi="ar"/>
              </w:rPr>
              <w:t xml:space="preserve">MA</w:t>
            </w:r>
            <w:r>
              <w:rPr>
                <w:rFonts w:hint="eastAsia" w:ascii="宋体" w:hAnsi="宋体" w:cs="宋体"/>
                <w:sz w:val="20"/>
                <w:szCs w:val="20"/>
                <w:lang w:bidi="ar"/>
              </w:rPr>
              <w:t xml:space="preserve">标识的第三方检测报告）</w:t>
            </w:r>
            <w:r/>
          </w:p>
          <w:p>
            <w:pPr>
              <w:jc w:val="left"/>
              <w:rPr>
                <w:rFonts w:hint="eastAsia" w:ascii="宋体" w:hAnsi="宋体" w:cs="宋体"/>
                <w:sz w:val="20"/>
                <w:szCs w:val="20"/>
                <w:lang w:bidi="ar"/>
              </w:rPr>
            </w:pPr>
            <w:r>
              <w:rPr>
                <w:rFonts w:hint="eastAsia" w:ascii="宋体" w:hAnsi="宋体" w:cs="宋体"/>
                <w:sz w:val="20"/>
                <w:szCs w:val="20"/>
                <w:lang w:bidi="ar"/>
              </w:rPr>
              <w:t xml:space="preserve">4、为避免潮湿气候环境对显示屏设备正常使用的影响，LED显示单元应有可靠的除湿手段，可在任意时刻来进行除湿（非定时自动除湿），通过屏体控制软件，可以进行一键启动或一键终止全部LED模组的自动除湿功能，任意显示单元应具备一键显示单元、一键全屏启动和终止自动除湿的按钮功能；</w:t>
            </w:r>
            <w:r/>
          </w:p>
          <w:p>
            <w:pPr>
              <w:jc w:val="left"/>
              <w:rPr>
                <w:rFonts w:hint="eastAsia" w:ascii="宋体" w:hAnsi="宋体" w:cs="宋体"/>
                <w:sz w:val="20"/>
                <w:szCs w:val="20"/>
                <w:lang w:bidi="ar"/>
              </w:rPr>
            </w:pPr>
            <w:r>
              <w:rPr>
                <w:rFonts w:hint="eastAsia" w:ascii="宋体" w:hAnsi="宋体" w:cs="宋体"/>
                <w:sz w:val="20"/>
                <w:szCs w:val="20"/>
              </w:rPr>
              <w:t xml:space="preserve">▲</w:t>
            </w:r>
            <w:r>
              <w:rPr>
                <w:rFonts w:hint="eastAsia" w:ascii="宋体" w:hAnsi="宋体" w:cs="宋体"/>
                <w:sz w:val="20"/>
                <w:szCs w:val="20"/>
                <w:lang w:bidi="ar"/>
              </w:rPr>
              <w:t xml:space="preserve">5、产品的光生物安全应符合无危险类的基础灯在IEC62471:2006/EN62471:2008GB/T20145-2006标准要求的极限条件下也不造成任何光生物危害，不低于以下要求：在8h（30000s）曝辐中不造成光化学紫外危害（Es）,在1000s（约16min）内不造成近紫外危害（EUVA）,在1000</w:t>
            </w:r>
            <w:r>
              <w:rPr>
                <w:rFonts w:hint="eastAsia" w:ascii="宋体" w:hAnsi="宋体" w:cs="宋体"/>
                <w:sz w:val="20"/>
                <w:szCs w:val="20"/>
                <w:lang w:val="en-US" w:eastAsia="zh-CN" w:bidi="ar"/>
              </w:rPr>
              <w:t xml:space="preserve">0</w:t>
            </w:r>
            <w:r>
              <w:rPr>
                <w:rFonts w:hint="eastAsia" w:ascii="宋体" w:hAnsi="宋体" w:cs="宋体"/>
                <w:sz w:val="20"/>
                <w:szCs w:val="20"/>
                <w:lang w:bidi="ar"/>
              </w:rPr>
              <w:t xml:space="preserve">s（约2.8h）内不造成对视网膜蓝光危害（Lb）,在10s内不造成对视网膜热危害（LR）,在1000</w:t>
            </w:r>
            <w:r>
              <w:rPr>
                <w:rFonts w:hint="eastAsia" w:ascii="宋体" w:hAnsi="宋体" w:cs="宋体"/>
                <w:sz w:val="20"/>
                <w:szCs w:val="20"/>
                <w:lang w:val="en-US" w:eastAsia="zh-CN" w:bidi="ar"/>
              </w:rPr>
              <w:t xml:space="preserve">0</w:t>
            </w:r>
            <w:r>
              <w:rPr>
                <w:rFonts w:hint="eastAsia" w:ascii="宋体" w:hAnsi="宋体" w:cs="宋体"/>
                <w:sz w:val="20"/>
                <w:szCs w:val="20"/>
                <w:lang w:bidi="ar"/>
              </w:rPr>
              <w:t xml:space="preserve">s不造成对眼睛的红外辐射危害（EIR）；（签订合同时提供具有CMA标识的第三方检测报告）</w:t>
            </w:r>
            <w:r/>
          </w:p>
          <w:p>
            <w:pPr>
              <w:jc w:val="left"/>
            </w:pPr>
            <w:r>
              <w:rPr>
                <w:rFonts w:hint="eastAsia" w:ascii="宋体" w:hAnsi="宋体" w:cs="宋体"/>
                <w:sz w:val="20"/>
                <w:szCs w:val="20"/>
                <w:lang w:bidi="ar"/>
              </w:rPr>
              <w:t xml:space="preserve">6、LED显示单元具有可开关功能技术，满足消防排烟通风要求，通过设置开合驱动装置以及压紧装置，解决建筑内表皮或外表皮通风排烟要求；</w:t>
            </w:r>
            <w:r/>
          </w:p>
          <w:p>
            <w:pPr>
              <w:jc w:val="left"/>
              <w:rPr>
                <w:rFonts w:hint="eastAsia" w:ascii="宋体" w:hAnsi="宋体" w:cs="宋体"/>
                <w:sz w:val="20"/>
                <w:szCs w:val="20"/>
              </w:rPr>
            </w:pPr>
            <w:r>
              <w:rPr>
                <w:rFonts w:hint="eastAsia" w:ascii="宋体" w:hAnsi="宋体" w:cs="宋体"/>
                <w:sz w:val="20"/>
                <w:szCs w:val="20"/>
                <w:lang w:bidi="ar"/>
              </w:rPr>
              <w:t xml:space="preserve">7、小间距LED显示屏具有前拆技术，支架远离印制板一</w:t>
            </w:r>
            <w:r>
              <w:rPr>
                <w:rFonts w:hint="eastAsia" w:ascii="宋体" w:hAnsi="宋体" w:cs="宋体"/>
                <w:sz w:val="20"/>
                <w:szCs w:val="20"/>
              </w:rPr>
              <w:t xml:space="preserve">侧设有旋转座，旋转座支撑有轴件，充分利用杠杆原理，实现小间距前拆式安装与维护；</w:t>
            </w:r>
            <w:r/>
          </w:p>
          <w:p>
            <w:pPr>
              <w:jc w:val="left"/>
              <w:rPr>
                <w:rFonts w:hint="eastAsia" w:ascii="宋体" w:hAnsi="宋体" w:cs="宋体"/>
                <w:sz w:val="20"/>
                <w:szCs w:val="20"/>
              </w:rPr>
            </w:pPr>
            <w:r>
              <w:rPr>
                <w:rFonts w:hint="eastAsia" w:ascii="宋体" w:hAnsi="宋体" w:cs="宋体"/>
                <w:sz w:val="20"/>
                <w:szCs w:val="20"/>
              </w:rPr>
              <w:t xml:space="preserve">8、采用HUB、接收卡一体化设计，具备HDMI 2.0接口，集成主控板卡和 HUB 数据板；</w:t>
            </w:r>
            <w:r/>
          </w:p>
          <w:p>
            <w:pPr>
              <w:jc w:val="left"/>
            </w:pPr>
            <w:r>
              <w:rPr>
                <w:rFonts w:hint="eastAsia" w:ascii="宋体" w:hAnsi="宋体" w:cs="宋体"/>
                <w:sz w:val="20"/>
                <w:szCs w:val="20"/>
              </w:rPr>
              <w:t xml:space="preserve">▲9、支持无线接插件浮动连接件接插方式，磁吸设计，多向定位精度调节设计，箱体支持 6 个方向的精度调节。</w:t>
            </w:r>
            <w:r>
              <w:rPr>
                <w:rFonts w:hint="eastAsia" w:ascii="宋体" w:hAnsi="宋体" w:cs="宋体"/>
                <w:sz w:val="20"/>
                <w:szCs w:val="20"/>
                <w:lang w:bidi="ar"/>
              </w:rPr>
              <w:t xml:space="preserve">（签订合同时提供具有CMA标识的第三方检测报告）</w:t>
            </w:r>
            <w:r/>
          </w:p>
        </w:tc>
      </w:tr>
      <w:tr>
        <w:trPr>
          <w:cantSplit/>
          <w:trHeight w:val="985"/>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P1.86室内LED全彩屏1</w:t>
            </w:r>
            <w:r/>
          </w:p>
        </w:tc>
        <w:tc>
          <w:tcPr>
            <w:tcW w:w="76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1、LED像素结构：LED发光管采用金线封装三合一表贴；像素间距：≤1.86mm；必须采用压铸铝箱体，以保证屏幕的平整度及一致性。模块，电源，系统卡均可前维护。尺寸不小于3.84m*2.4m*2块；</w:t>
            </w:r>
            <w:r>
              <w:rPr>
                <w:rFonts w:hint="eastAsia" w:ascii="宋体" w:hAnsi="宋体" w:cs="宋体"/>
                <w:sz w:val="20"/>
                <w:szCs w:val="20"/>
                <w:lang w:bidi="ar"/>
              </w:rPr>
              <w:t xml:space="preserve">(签订合同时提供相应证明材料，如：白皮书、彩页、手册、网站截图、具有CMA标识的检测报告)</w:t>
            </w:r>
            <w:r/>
          </w:p>
          <w:p>
            <w:pPr>
              <w:rPr>
                <w:rFonts w:hint="eastAsia" w:ascii="宋体" w:hAnsi="宋体" w:cs="宋体"/>
                <w:sz w:val="20"/>
                <w:szCs w:val="20"/>
                <w:lang w:bidi="ar"/>
              </w:rPr>
            </w:pPr>
            <w:r>
              <w:rPr>
                <w:rFonts w:hint="eastAsia" w:ascii="宋体" w:hAnsi="宋体" w:cs="宋体"/>
                <w:sz w:val="20"/>
                <w:szCs w:val="20"/>
                <w:lang w:bidi="ar"/>
              </w:rPr>
              <w:t xml:space="preserve">2、白平衡亮度：≥</w:t>
            </w:r>
            <w:r>
              <w:rPr>
                <w:rFonts w:ascii="宋体" w:hAnsi="宋体" w:cs="宋体"/>
                <w:sz w:val="20"/>
                <w:szCs w:val="20"/>
                <w:lang w:bidi="ar"/>
              </w:rPr>
              <w:t xml:space="preserve">5</w:t>
            </w:r>
            <w:r>
              <w:rPr>
                <w:rFonts w:hint="eastAsia" w:ascii="宋体" w:hAnsi="宋体" w:cs="宋体"/>
                <w:sz w:val="20"/>
                <w:szCs w:val="20"/>
                <w:lang w:bidi="ar"/>
              </w:rPr>
              <w:t xml:space="preserve">00cd/㎡；视角：≥1</w:t>
            </w:r>
            <w:r>
              <w:rPr>
                <w:rFonts w:ascii="宋体" w:hAnsi="宋体" w:cs="宋体"/>
                <w:sz w:val="20"/>
                <w:szCs w:val="20"/>
                <w:lang w:bidi="ar"/>
              </w:rPr>
              <w:t xml:space="preserve">4</w:t>
            </w:r>
            <w:r>
              <w:rPr>
                <w:rFonts w:hint="eastAsia" w:ascii="宋体" w:hAnsi="宋体" w:cs="宋体"/>
                <w:sz w:val="20"/>
                <w:szCs w:val="20"/>
                <w:lang w:bidi="ar"/>
              </w:rPr>
              <w:t xml:space="preserve">0°；刷新频率：≥3840Hz；对比度≥5</w:t>
            </w:r>
            <w:r>
              <w:rPr>
                <w:rFonts w:ascii="宋体" w:hAnsi="宋体" w:cs="宋体"/>
                <w:sz w:val="20"/>
                <w:szCs w:val="20"/>
                <w:lang w:bidi="ar"/>
              </w:rPr>
              <w:t xml:space="preserve">0</w:t>
            </w:r>
            <w:r>
              <w:rPr>
                <w:rFonts w:hint="eastAsia" w:ascii="宋体" w:hAnsi="宋体" w:cs="宋体"/>
                <w:sz w:val="20"/>
                <w:szCs w:val="20"/>
                <w:lang w:bidi="ar"/>
              </w:rPr>
              <w:t xml:space="preserve">00：1；换帧频率：≥60 Hz；平整度：≤0.5mm；灰度等级≥16bit；峰值功耗≤</w:t>
            </w:r>
            <w:r>
              <w:rPr>
                <w:rFonts w:ascii="宋体" w:hAnsi="宋体" w:cs="宋体"/>
                <w:sz w:val="20"/>
                <w:szCs w:val="20"/>
                <w:lang w:bidi="ar"/>
              </w:rPr>
              <w:t xml:space="preserve">4</w:t>
            </w:r>
            <w:r>
              <w:rPr>
                <w:rFonts w:hint="eastAsia" w:ascii="宋体" w:hAnsi="宋体" w:cs="宋体"/>
                <w:sz w:val="20"/>
                <w:szCs w:val="20"/>
                <w:lang w:bidi="ar"/>
              </w:rPr>
              <w:t xml:space="preserve">00W/㎡；单点校正功能：具有单个发光管亮度校正与颜色的校正；显示效果：多种显示画面应无同亮，暗亮（鬼影和拖尾）的现象；</w:t>
            </w:r>
            <w:r/>
          </w:p>
          <w:p>
            <w:pPr>
              <w:rPr>
                <w:rFonts w:hint="eastAsia" w:ascii="宋体" w:hAnsi="宋体" w:cs="宋体"/>
                <w:sz w:val="20"/>
                <w:szCs w:val="20"/>
                <w:lang w:bidi="ar"/>
              </w:rPr>
            </w:pPr>
            <w:r>
              <w:rPr>
                <w:rFonts w:hint="eastAsia" w:ascii="宋体" w:hAnsi="宋体" w:cs="宋体"/>
                <w:sz w:val="20"/>
                <w:szCs w:val="20"/>
                <w:lang w:bidi="ar"/>
              </w:rPr>
              <w:t xml:space="preserve">3、LED显示屏通过</w:t>
            </w:r>
            <w:r>
              <w:rPr>
                <w:rFonts w:ascii="宋体" w:hAnsi="宋体" w:cs="宋体"/>
                <w:sz w:val="20"/>
                <w:szCs w:val="20"/>
                <w:lang w:bidi="ar"/>
              </w:rPr>
              <w:t xml:space="preserve">GB/T 20145-2006</w:t>
            </w:r>
            <w:r>
              <w:rPr>
                <w:rFonts w:hint="eastAsia" w:ascii="宋体" w:hAnsi="宋体" w:cs="宋体"/>
                <w:sz w:val="20"/>
                <w:szCs w:val="20"/>
                <w:lang w:bidi="ar"/>
              </w:rPr>
              <w:t xml:space="preserve">蓝光危害测试；</w:t>
            </w:r>
            <w:r/>
          </w:p>
          <w:p>
            <w:pPr>
              <w:rPr>
                <w:rFonts w:hint="eastAsia" w:ascii="宋体" w:hAnsi="宋体" w:cs="宋体"/>
                <w:sz w:val="20"/>
                <w:szCs w:val="20"/>
                <w:lang w:bidi="ar"/>
              </w:rPr>
            </w:pPr>
            <w:r>
              <w:rPr>
                <w:rFonts w:hint="eastAsia" w:ascii="宋体" w:hAnsi="宋体" w:cs="宋体"/>
                <w:sz w:val="20"/>
                <w:szCs w:val="20"/>
                <w:lang w:bidi="ar"/>
              </w:rPr>
              <w:t xml:space="preserve">4、LED模块通过V-0级材料的可燃性试验；</w:t>
            </w:r>
            <w:r/>
          </w:p>
          <w:p>
            <w:pPr>
              <w:jc w:val="left"/>
              <w:rPr>
                <w:rFonts w:hint="eastAsia" w:ascii="宋体" w:hAnsi="宋体" w:cs="宋体"/>
                <w:sz w:val="20"/>
                <w:szCs w:val="20"/>
                <w:lang w:bidi="ar"/>
              </w:rPr>
            </w:pPr>
            <w:r>
              <w:rPr>
                <w:rFonts w:hint="eastAsia" w:ascii="宋体" w:hAnsi="宋体" w:cs="宋体"/>
                <w:sz w:val="20"/>
                <w:szCs w:val="20"/>
                <w:lang w:bidi="ar"/>
              </w:rPr>
              <w:t xml:space="preserve">5、产品的光生物安全应符合无危险类的基础灯在IEC62471:2006/EN62471:2008GB/T20145-2006标准要求的极限条件下也不造成任何光生物危害，不低于以下要求：在8h（30000s）曝辐中不造成光化学紫外危害（Es）,在1000s（约16min）内不造成近紫外危害（EUVA）,在1000</w:t>
            </w:r>
            <w:r>
              <w:rPr>
                <w:rFonts w:hint="eastAsia" w:ascii="宋体" w:hAnsi="宋体" w:cs="宋体"/>
                <w:sz w:val="20"/>
                <w:szCs w:val="20"/>
                <w:lang w:val="en-US" w:eastAsia="zh-CN" w:bidi="ar"/>
              </w:rPr>
              <w:t xml:space="preserve">0</w:t>
            </w:r>
            <w:r>
              <w:rPr>
                <w:rFonts w:hint="eastAsia" w:ascii="宋体" w:hAnsi="宋体" w:cs="宋体"/>
                <w:sz w:val="20"/>
                <w:szCs w:val="20"/>
                <w:lang w:bidi="ar"/>
              </w:rPr>
              <w:t xml:space="preserve">s（约2.8h）内不造成对视网膜蓝光危害（Lb）,在10s内不造成对视网膜热危害（LR）,在1000s不造成对眼睛的红外辐射危害（EIR）；</w:t>
            </w:r>
            <w:r/>
          </w:p>
          <w:p>
            <w:pPr>
              <w:rPr>
                <w:rFonts w:hint="eastAsia" w:ascii="宋体" w:hAnsi="宋体" w:cs="宋体"/>
                <w:sz w:val="20"/>
                <w:szCs w:val="20"/>
                <w:lang w:bidi="ar"/>
              </w:rPr>
            </w:pPr>
            <w:r>
              <w:rPr>
                <w:rFonts w:hint="eastAsia" w:ascii="宋体" w:hAnsi="宋体" w:cs="宋体"/>
                <w:sz w:val="20"/>
                <w:szCs w:val="20"/>
                <w:lang w:bidi="ar"/>
              </w:rPr>
              <w:t xml:space="preserve">6、显示屏通过GB/T16442.3-2014紫外老化试验；</w:t>
            </w:r>
            <w:r/>
          </w:p>
          <w:p>
            <w:pPr>
              <w:rPr>
                <w:rFonts w:hint="eastAsia" w:ascii="宋体" w:hAnsi="宋体" w:cs="宋体"/>
                <w:sz w:val="20"/>
                <w:szCs w:val="20"/>
                <w:lang w:bidi="ar"/>
              </w:rPr>
            </w:pPr>
            <w:r>
              <w:rPr>
                <w:rFonts w:hint="eastAsia" w:ascii="宋体" w:hAnsi="宋体" w:cs="宋体"/>
                <w:sz w:val="20"/>
                <w:szCs w:val="20"/>
                <w:lang w:bidi="ar"/>
              </w:rPr>
              <w:t xml:space="preserve">7、防止辐射污染与安全，显示屏需通过BS6853有毒烟雾测试，毒性指数R值小于0.5；显示屏通过BS476-7：1997火势蔓延的试验，达到3级标准；</w:t>
            </w:r>
            <w:r/>
          </w:p>
          <w:p>
            <w:pPr>
              <w:rPr>
                <w:rFonts w:hint="eastAsia" w:ascii="宋体" w:hAnsi="宋体" w:cs="宋体"/>
                <w:sz w:val="20"/>
                <w:szCs w:val="20"/>
                <w:lang w:bidi="ar"/>
              </w:rPr>
            </w:pPr>
            <w:r>
              <w:rPr>
                <w:rFonts w:hint="eastAsia" w:ascii="宋体" w:hAnsi="宋体" w:cs="宋体"/>
                <w:sz w:val="20"/>
                <w:szCs w:val="20"/>
              </w:rPr>
              <w:t xml:space="preserve">8、支持无线接插件浮动连接件接插方式，磁吸设计，多向定位精度调节设计，箱体支持 6 个方向的精度调节；</w:t>
            </w:r>
            <w:r/>
          </w:p>
          <w:p>
            <w:pPr>
              <w:jc w:val="left"/>
              <w:rPr>
                <w:rFonts w:hint="eastAsia" w:ascii="宋体" w:hAnsi="宋体" w:cs="宋体"/>
                <w:b/>
                <w:color w:val="00b0f0"/>
                <w:sz w:val="20"/>
                <w:szCs w:val="20"/>
                <w:lang w:bidi="ar"/>
              </w:rPr>
            </w:pPr>
            <w:r>
              <w:rPr>
                <w:rFonts w:hint="eastAsia" w:ascii="宋体" w:hAnsi="宋体" w:cs="宋体"/>
                <w:sz w:val="20"/>
                <w:szCs w:val="20"/>
                <w:lang w:bidi="ar"/>
              </w:rPr>
              <w:t xml:space="preserve">9、依据标准对外界机械碰撞的防护等级的测试方法及测试器具，摆锤重量</w:t>
            </w:r>
            <w:r>
              <w:rPr>
                <w:rFonts w:ascii="宋体" w:hAnsi="宋体" w:cs="宋体"/>
                <w:sz w:val="20"/>
                <w:szCs w:val="20"/>
                <w:lang w:bidi="ar"/>
              </w:rPr>
              <w:t xml:space="preserve"> 5kg,跌落高度 400mm,冲击能量20J,在样品表面选 5 </w:t>
            </w:r>
            <w:r>
              <w:rPr>
                <w:rFonts w:hint="eastAsia" w:ascii="宋体" w:hAnsi="宋体" w:cs="宋体"/>
                <w:sz w:val="20"/>
                <w:szCs w:val="20"/>
                <w:lang w:bidi="ar"/>
              </w:rPr>
              <w:t xml:space="preserve">个点，每个点冲击</w:t>
            </w:r>
            <w:r>
              <w:rPr>
                <w:rFonts w:ascii="宋体" w:hAnsi="宋体" w:cs="宋体"/>
                <w:sz w:val="20"/>
                <w:szCs w:val="20"/>
                <w:lang w:bidi="ar"/>
              </w:rPr>
              <w:t xml:space="preserve"> 1 </w:t>
            </w:r>
            <w:r>
              <w:rPr>
                <w:rFonts w:hint="eastAsia" w:ascii="宋体" w:hAnsi="宋体" w:cs="宋体"/>
                <w:sz w:val="20"/>
                <w:szCs w:val="20"/>
                <w:lang w:bidi="ar"/>
              </w:rPr>
              <w:t xml:space="preserve">次，显示屏箱体表面通过IK10 碰撞防护等级要求，表面无损坏，通电后可以正常显示；</w:t>
            </w:r>
            <w:r/>
          </w:p>
          <w:p>
            <w:pPr>
              <w:jc w:val="left"/>
              <w:rPr>
                <w:rFonts w:hint="eastAsia" w:ascii="宋体" w:hAnsi="宋体" w:cs="宋体"/>
                <w:sz w:val="20"/>
                <w:szCs w:val="20"/>
                <w:lang w:bidi="ar"/>
              </w:rPr>
            </w:pPr>
            <w:r>
              <w:rPr>
                <w:rFonts w:hint="eastAsia" w:ascii="宋体" w:hAnsi="宋体" w:cs="宋体"/>
                <w:sz w:val="20"/>
                <w:szCs w:val="20"/>
                <w:lang w:bidi="ar"/>
              </w:rPr>
              <w:t xml:space="preserve">10、LED 显示屏通过过流、断路、短路、过压、欠压、超温、超负荷、断电等测试。</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P4.75单色会标屏</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1、LED显示屏尺寸屏幕尺寸≥13.984m*0.608m；</w:t>
            </w:r>
            <w:r/>
          </w:p>
          <w:p>
            <w:pPr>
              <w:jc w:val="left"/>
              <w:rPr>
                <w:rFonts w:hint="eastAsia" w:ascii="宋体" w:hAnsi="宋体" w:cs="宋体"/>
                <w:sz w:val="20"/>
                <w:szCs w:val="20"/>
              </w:rPr>
            </w:pPr>
            <w:r>
              <w:rPr>
                <w:rFonts w:hint="eastAsia" w:ascii="宋体" w:hAnsi="宋体" w:cs="宋体"/>
                <w:sz w:val="20"/>
                <w:szCs w:val="20"/>
              </w:rPr>
              <w:t xml:space="preserve">2、像素间距：≤4.75mm；模块，电源，系统卡均可前维护；</w:t>
            </w:r>
            <w:r/>
          </w:p>
          <w:p>
            <w:pPr>
              <w:jc w:val="left"/>
              <w:rPr>
                <w:rFonts w:hint="eastAsia" w:ascii="宋体" w:hAnsi="宋体" w:cs="宋体"/>
                <w:sz w:val="20"/>
                <w:szCs w:val="20"/>
              </w:rPr>
            </w:pPr>
            <w:r>
              <w:rPr>
                <w:rFonts w:hint="eastAsia" w:ascii="宋体" w:hAnsi="宋体" w:cs="宋体"/>
                <w:sz w:val="20"/>
                <w:szCs w:val="20"/>
              </w:rPr>
              <w:t xml:space="preserve">3、白平衡亮度：≥300cd/㎡;视角：≥160°；</w:t>
            </w:r>
            <w:r/>
          </w:p>
          <w:p>
            <w:pPr>
              <w:jc w:val="left"/>
              <w:rPr>
                <w:rFonts w:hint="eastAsia" w:ascii="宋体" w:hAnsi="宋体" w:cs="宋体"/>
                <w:sz w:val="20"/>
                <w:szCs w:val="20"/>
              </w:rPr>
            </w:pPr>
            <w:r>
              <w:rPr>
                <w:rFonts w:hint="eastAsia" w:ascii="宋体" w:hAnsi="宋体" w:cs="宋体"/>
                <w:sz w:val="20"/>
                <w:szCs w:val="20"/>
              </w:rPr>
              <w:t xml:space="preserve">4、对比度≥3500：1;换帧频率：≥60 Hz；</w:t>
            </w:r>
            <w:r/>
          </w:p>
          <w:p>
            <w:pPr>
              <w:jc w:val="left"/>
              <w:rPr>
                <w:rFonts w:hint="eastAsia" w:ascii="宋体" w:hAnsi="宋体" w:cs="宋体"/>
                <w:sz w:val="20"/>
                <w:szCs w:val="20"/>
              </w:rPr>
            </w:pPr>
            <w:r>
              <w:rPr>
                <w:rFonts w:hint="eastAsia" w:ascii="宋体" w:hAnsi="宋体" w:cs="宋体"/>
                <w:sz w:val="20"/>
                <w:szCs w:val="20"/>
              </w:rPr>
              <w:t xml:space="preserve">5、平整度：≤0.5mm;灰度等级≥16bit；</w:t>
            </w:r>
            <w:r/>
          </w:p>
          <w:p>
            <w:pPr>
              <w:jc w:val="left"/>
              <w:rPr>
                <w:rFonts w:hint="eastAsia" w:ascii="宋体" w:hAnsi="宋体" w:cs="宋体"/>
                <w:sz w:val="20"/>
                <w:szCs w:val="20"/>
              </w:rPr>
            </w:pPr>
            <w:r>
              <w:rPr>
                <w:rFonts w:hint="eastAsia" w:ascii="宋体" w:hAnsi="宋体" w:cs="宋体"/>
                <w:sz w:val="20"/>
                <w:szCs w:val="20"/>
              </w:rPr>
              <w:t xml:space="preserve">6、具有单个发光管亮度校正与颜色的校正；</w:t>
            </w:r>
            <w:r/>
          </w:p>
          <w:p>
            <w:pPr>
              <w:jc w:val="left"/>
              <w:rPr>
                <w:rFonts w:hint="eastAsia" w:ascii="宋体" w:hAnsi="宋体" w:cs="宋体"/>
                <w:sz w:val="20"/>
                <w:szCs w:val="20"/>
              </w:rPr>
            </w:pPr>
            <w:r>
              <w:rPr>
                <w:rFonts w:hint="eastAsia" w:ascii="宋体" w:hAnsi="宋体" w:cs="宋体"/>
                <w:sz w:val="20"/>
                <w:szCs w:val="20"/>
              </w:rPr>
              <w:t xml:space="preserve">7、多种显示画面应无同亮，暗亮（鬼影和拖尾）的现象。</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P1.86室内LED全彩屏2</w:t>
            </w:r>
            <w:r/>
          </w:p>
        </w:tc>
        <w:tc>
          <w:tcPr>
            <w:tcW w:w="76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1、LED像素结构：LED发光管采用金线封装三合一表贴；像素间距：≤1.86mm；必须采用压铸铝箱体，以保证屏幕的平整度及一致性。模块，电源，系统卡均可前维护。尺寸不小于5.76m*3.36m；</w:t>
            </w:r>
            <w:r>
              <w:rPr>
                <w:rFonts w:hint="eastAsia" w:ascii="宋体" w:hAnsi="宋体" w:cs="宋体"/>
                <w:sz w:val="20"/>
                <w:szCs w:val="20"/>
                <w:lang w:bidi="ar"/>
              </w:rPr>
              <w:t xml:space="preserve">(签订合同时提供相应证明材料，如：白皮书、彩页、手册、网站截图、具有CMA标识的检测报告)</w:t>
            </w:r>
            <w:r/>
          </w:p>
          <w:p>
            <w:pPr>
              <w:rPr>
                <w:rFonts w:hint="eastAsia" w:ascii="宋体" w:hAnsi="宋体" w:cs="宋体"/>
                <w:sz w:val="20"/>
                <w:szCs w:val="20"/>
                <w:lang w:bidi="ar"/>
              </w:rPr>
            </w:pPr>
            <w:r>
              <w:rPr>
                <w:rFonts w:hint="eastAsia" w:ascii="宋体" w:hAnsi="宋体" w:cs="宋体"/>
                <w:sz w:val="20"/>
                <w:szCs w:val="20"/>
                <w:lang w:bidi="ar"/>
              </w:rPr>
              <w:t xml:space="preserve">2、白平衡亮度：≥</w:t>
            </w:r>
            <w:r>
              <w:rPr>
                <w:rFonts w:ascii="宋体" w:hAnsi="宋体" w:cs="宋体"/>
                <w:sz w:val="20"/>
                <w:szCs w:val="20"/>
                <w:lang w:bidi="ar"/>
              </w:rPr>
              <w:t xml:space="preserve">5</w:t>
            </w:r>
            <w:r>
              <w:rPr>
                <w:rFonts w:hint="eastAsia" w:ascii="宋体" w:hAnsi="宋体" w:cs="宋体"/>
                <w:sz w:val="20"/>
                <w:szCs w:val="20"/>
                <w:lang w:bidi="ar"/>
              </w:rPr>
              <w:t xml:space="preserve">00cd/㎡；视角：≥1</w:t>
            </w:r>
            <w:r>
              <w:rPr>
                <w:rFonts w:ascii="宋体" w:hAnsi="宋体" w:cs="宋体"/>
                <w:sz w:val="20"/>
                <w:szCs w:val="20"/>
                <w:lang w:bidi="ar"/>
              </w:rPr>
              <w:t xml:space="preserve">4</w:t>
            </w:r>
            <w:r>
              <w:rPr>
                <w:rFonts w:hint="eastAsia" w:ascii="宋体" w:hAnsi="宋体" w:cs="宋体"/>
                <w:sz w:val="20"/>
                <w:szCs w:val="20"/>
                <w:lang w:bidi="ar"/>
              </w:rPr>
              <w:t xml:space="preserve">0°；刷新频率：≥3840Hz；对比度≥5</w:t>
            </w:r>
            <w:r>
              <w:rPr>
                <w:rFonts w:ascii="宋体" w:hAnsi="宋体" w:cs="宋体"/>
                <w:sz w:val="20"/>
                <w:szCs w:val="20"/>
                <w:lang w:bidi="ar"/>
              </w:rPr>
              <w:t xml:space="preserve">0</w:t>
            </w:r>
            <w:r>
              <w:rPr>
                <w:rFonts w:hint="eastAsia" w:ascii="宋体" w:hAnsi="宋体" w:cs="宋体"/>
                <w:sz w:val="20"/>
                <w:szCs w:val="20"/>
                <w:lang w:bidi="ar"/>
              </w:rPr>
              <w:t xml:space="preserve">00：1；换帧频率：≥60 Hz；平整度：≤0.5mm；灰度等级≥16bit；峰值功耗≤</w:t>
            </w:r>
            <w:r>
              <w:rPr>
                <w:rFonts w:ascii="宋体" w:hAnsi="宋体" w:cs="宋体"/>
                <w:sz w:val="20"/>
                <w:szCs w:val="20"/>
                <w:lang w:bidi="ar"/>
              </w:rPr>
              <w:t xml:space="preserve">4</w:t>
            </w:r>
            <w:r>
              <w:rPr>
                <w:rFonts w:hint="eastAsia" w:ascii="宋体" w:hAnsi="宋体" w:cs="宋体"/>
                <w:sz w:val="20"/>
                <w:szCs w:val="20"/>
                <w:lang w:bidi="ar"/>
              </w:rPr>
              <w:t xml:space="preserve">00W/㎡；单点校正功能：具有单个发光管亮度校正与颜色的校正；显示效果：多种显示画面应无同亮，暗亮（鬼影和拖尾）的现象；</w:t>
            </w:r>
            <w:r/>
          </w:p>
          <w:p>
            <w:pPr>
              <w:rPr>
                <w:rFonts w:hint="eastAsia" w:ascii="宋体" w:hAnsi="宋体" w:cs="宋体"/>
                <w:sz w:val="20"/>
                <w:szCs w:val="20"/>
                <w:lang w:bidi="ar"/>
              </w:rPr>
            </w:pPr>
            <w:r>
              <w:rPr>
                <w:rFonts w:hint="eastAsia" w:ascii="宋体" w:hAnsi="宋体" w:cs="宋体"/>
                <w:sz w:val="20"/>
                <w:szCs w:val="20"/>
                <w:lang w:bidi="ar"/>
              </w:rPr>
              <w:t xml:space="preserve">3、LED显示屏通过</w:t>
            </w:r>
            <w:r>
              <w:rPr>
                <w:rFonts w:ascii="宋体" w:hAnsi="宋体" w:cs="宋体"/>
                <w:sz w:val="20"/>
                <w:szCs w:val="20"/>
                <w:lang w:bidi="ar"/>
              </w:rPr>
              <w:t xml:space="preserve">GB/T 20145-2006</w:t>
            </w:r>
            <w:r>
              <w:rPr>
                <w:rFonts w:hint="eastAsia" w:ascii="宋体" w:hAnsi="宋体" w:cs="宋体"/>
                <w:sz w:val="20"/>
                <w:szCs w:val="20"/>
                <w:lang w:bidi="ar"/>
              </w:rPr>
              <w:t xml:space="preserve">蓝光危害测试；</w:t>
            </w:r>
            <w:r/>
          </w:p>
          <w:p>
            <w:pPr>
              <w:rPr>
                <w:rFonts w:hint="eastAsia" w:ascii="宋体" w:hAnsi="宋体" w:cs="宋体"/>
                <w:sz w:val="20"/>
                <w:szCs w:val="20"/>
                <w:lang w:bidi="ar"/>
              </w:rPr>
            </w:pPr>
            <w:r>
              <w:rPr>
                <w:rFonts w:hint="eastAsia" w:ascii="宋体" w:hAnsi="宋体" w:cs="宋体"/>
                <w:sz w:val="20"/>
                <w:szCs w:val="20"/>
                <w:lang w:bidi="ar"/>
              </w:rPr>
              <w:t xml:space="preserve">4、LED模块通过V-0级材料的可燃性试验；</w:t>
            </w:r>
            <w:r/>
          </w:p>
          <w:p>
            <w:pPr>
              <w:jc w:val="left"/>
              <w:rPr>
                <w:rFonts w:hint="eastAsia" w:ascii="宋体" w:hAnsi="宋体" w:cs="宋体"/>
                <w:sz w:val="20"/>
                <w:szCs w:val="20"/>
                <w:lang w:bidi="ar"/>
              </w:rPr>
            </w:pPr>
            <w:r>
              <w:rPr>
                <w:rFonts w:hint="eastAsia" w:ascii="宋体" w:hAnsi="宋体" w:cs="宋体"/>
                <w:sz w:val="20"/>
                <w:szCs w:val="20"/>
                <w:lang w:bidi="ar"/>
              </w:rPr>
              <w:t xml:space="preserve">5、产品的光生物安全应符合无危险类的基础灯在IEC62471:2006/EN62471:2008GB/T20145-2006标准要求的极限条件下也不造成任何光生物危害，不低于以下要求：在8h（30000s）曝辐中不造成光化学紫外危害（Es）,在1000s（约16min）内不造成近紫外危害（EUVA）,在1000</w:t>
            </w:r>
            <w:r>
              <w:rPr>
                <w:rFonts w:hint="eastAsia" w:ascii="宋体" w:hAnsi="宋体" w:cs="宋体"/>
                <w:sz w:val="20"/>
                <w:szCs w:val="20"/>
                <w:lang w:val="en-US" w:eastAsia="zh-CN" w:bidi="ar"/>
              </w:rPr>
              <w:t xml:space="preserve">0</w:t>
            </w:r>
            <w:r>
              <w:rPr>
                <w:rFonts w:hint="eastAsia" w:ascii="宋体" w:hAnsi="宋体" w:cs="宋体"/>
                <w:sz w:val="20"/>
                <w:szCs w:val="20"/>
                <w:lang w:bidi="ar"/>
              </w:rPr>
              <w:t xml:space="preserve">s（约2.8h）内不造成对视网膜蓝光危害（Lb）,在10s内不造成对视网膜热危害（LR）,在1000s不造成对眼睛的红外辐射危害（EIR）；</w:t>
            </w:r>
            <w:r/>
          </w:p>
          <w:p>
            <w:pPr>
              <w:rPr>
                <w:rFonts w:hint="eastAsia" w:ascii="宋体" w:hAnsi="宋体" w:cs="宋体"/>
                <w:sz w:val="20"/>
                <w:szCs w:val="20"/>
                <w:lang w:bidi="ar"/>
              </w:rPr>
            </w:pPr>
            <w:r>
              <w:rPr>
                <w:rFonts w:hint="eastAsia" w:ascii="宋体" w:hAnsi="宋体" w:cs="宋体"/>
                <w:sz w:val="20"/>
                <w:szCs w:val="20"/>
                <w:lang w:bidi="ar"/>
              </w:rPr>
              <w:t xml:space="preserve">6、显示屏通过GB/T16442.3-2014紫外老化试验；</w:t>
            </w:r>
            <w:r/>
          </w:p>
          <w:p>
            <w:pPr>
              <w:rPr>
                <w:rFonts w:hint="eastAsia" w:ascii="宋体" w:hAnsi="宋体" w:cs="宋体"/>
                <w:sz w:val="20"/>
                <w:szCs w:val="20"/>
                <w:lang w:bidi="ar"/>
              </w:rPr>
            </w:pPr>
            <w:r>
              <w:rPr>
                <w:rFonts w:hint="eastAsia" w:ascii="宋体" w:hAnsi="宋体" w:cs="宋体"/>
                <w:sz w:val="20"/>
                <w:szCs w:val="20"/>
                <w:lang w:bidi="ar"/>
              </w:rPr>
              <w:t xml:space="preserve">7、防止辐射污染与安全，显示屏需通过BS6853有毒烟雾测试，毒性指数R值小于0.5；显示屏通过BS476-7：1997火势蔓延的试验，达到3级标准；</w:t>
            </w:r>
            <w:r/>
          </w:p>
          <w:p>
            <w:pPr>
              <w:rPr>
                <w:rFonts w:hint="eastAsia" w:ascii="宋体" w:hAnsi="宋体" w:cs="宋体"/>
                <w:sz w:val="20"/>
                <w:szCs w:val="20"/>
                <w:lang w:bidi="ar"/>
              </w:rPr>
            </w:pPr>
            <w:r>
              <w:rPr>
                <w:rFonts w:hint="eastAsia" w:ascii="宋体" w:hAnsi="宋体" w:cs="宋体"/>
                <w:sz w:val="20"/>
                <w:szCs w:val="20"/>
              </w:rPr>
              <w:t xml:space="preserve">8、支持无线接插件浮动连接件接插方式，磁吸设计，多向定位精度调节设计，箱体支持 6 个方向的精度调节；</w:t>
            </w:r>
            <w:r/>
          </w:p>
          <w:p>
            <w:pPr>
              <w:rPr>
                <w:rFonts w:hint="eastAsia" w:ascii="宋体" w:hAnsi="宋体" w:cs="宋体"/>
                <w:sz w:val="20"/>
                <w:szCs w:val="20"/>
                <w:lang w:bidi="ar"/>
              </w:rPr>
            </w:pPr>
            <w:r>
              <w:rPr>
                <w:rFonts w:hint="eastAsia" w:ascii="宋体" w:hAnsi="宋体" w:cs="宋体"/>
                <w:sz w:val="20"/>
                <w:szCs w:val="20"/>
                <w:lang w:bidi="ar"/>
              </w:rPr>
              <w:t xml:space="preserve">9、依据标准对外界机械碰撞的防护等级的测试方法及测试器具，摆锤重量</w:t>
            </w:r>
            <w:r>
              <w:rPr>
                <w:rFonts w:ascii="宋体" w:hAnsi="宋体" w:cs="宋体"/>
                <w:sz w:val="20"/>
                <w:szCs w:val="20"/>
                <w:lang w:bidi="ar"/>
              </w:rPr>
              <w:t xml:space="preserve"> 5kg,跌落高度</w:t>
            </w:r>
            <w:r>
              <w:rPr>
                <w:rFonts w:hint="eastAsia" w:ascii="宋体" w:hAnsi="宋体" w:cs="宋体"/>
                <w:sz w:val="20"/>
                <w:szCs w:val="20"/>
                <w:lang w:bidi="ar"/>
              </w:rPr>
              <w:t xml:space="preserve"> 400mm,冲击能量20J,在样品表面选 5 个点，每个点冲击 1 次，显示屏箱体表面通过IK10 碰撞防护等级要求，表面无损坏，通电后可以正常显示；</w:t>
            </w:r>
            <w:r/>
          </w:p>
          <w:p>
            <w:pPr>
              <w:rPr>
                <w:rFonts w:hint="eastAsia" w:ascii="宋体" w:hAnsi="宋体" w:cs="宋体"/>
                <w:sz w:val="20"/>
                <w:szCs w:val="20"/>
              </w:rPr>
            </w:pPr>
            <w:r>
              <w:rPr>
                <w:rFonts w:hint="eastAsia" w:ascii="宋体" w:hAnsi="宋体" w:cs="宋体"/>
                <w:sz w:val="20"/>
                <w:szCs w:val="20"/>
                <w:lang w:bidi="ar"/>
              </w:rPr>
              <w:t xml:space="preserve">10、LED 显示屏通过过流、断路、短路、过压、欠压、超温、超负荷、断电等测试。</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P1.86室内LED全彩屏3</w:t>
            </w:r>
            <w:r/>
          </w:p>
        </w:tc>
        <w:tc>
          <w:tcPr>
            <w:tcW w:w="76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1、LED像素结构：LED发光管采用金线封装三合一表贴；像素间距：≤1.86mm；必须采用压铸铝箱体，以保证屏幕的平整度及一致性。模块，电源，系统卡均可前维护。尺寸不小于7.04m*3.84m；</w:t>
            </w:r>
            <w:r>
              <w:rPr>
                <w:rFonts w:hint="eastAsia" w:ascii="宋体" w:hAnsi="宋体" w:cs="宋体"/>
                <w:sz w:val="20"/>
                <w:szCs w:val="20"/>
                <w:lang w:bidi="ar"/>
              </w:rPr>
              <w:t xml:space="preserve">(签订合同时提供相应证明材料，如：白皮书、彩页、手册、网站截图、具有CMA标识的检测报告)</w:t>
            </w:r>
            <w:r/>
          </w:p>
          <w:p>
            <w:pPr>
              <w:rPr>
                <w:rFonts w:hint="eastAsia" w:ascii="宋体" w:hAnsi="宋体" w:cs="宋体"/>
                <w:sz w:val="20"/>
                <w:szCs w:val="20"/>
                <w:lang w:bidi="ar"/>
              </w:rPr>
            </w:pPr>
            <w:r>
              <w:rPr>
                <w:rFonts w:hint="eastAsia" w:ascii="宋体" w:hAnsi="宋体" w:cs="宋体"/>
                <w:sz w:val="20"/>
                <w:szCs w:val="20"/>
                <w:lang w:bidi="ar"/>
              </w:rPr>
              <w:t xml:space="preserve">2、白平衡亮度：≥</w:t>
            </w:r>
            <w:r>
              <w:rPr>
                <w:rFonts w:ascii="宋体" w:hAnsi="宋体" w:cs="宋体"/>
                <w:sz w:val="20"/>
                <w:szCs w:val="20"/>
                <w:lang w:bidi="ar"/>
              </w:rPr>
              <w:t xml:space="preserve">5</w:t>
            </w:r>
            <w:r>
              <w:rPr>
                <w:rFonts w:hint="eastAsia" w:ascii="宋体" w:hAnsi="宋体" w:cs="宋体"/>
                <w:sz w:val="20"/>
                <w:szCs w:val="20"/>
                <w:lang w:bidi="ar"/>
              </w:rPr>
              <w:t xml:space="preserve">00cd/㎡；视角：≥1</w:t>
            </w:r>
            <w:r>
              <w:rPr>
                <w:rFonts w:ascii="宋体" w:hAnsi="宋体" w:cs="宋体"/>
                <w:sz w:val="20"/>
                <w:szCs w:val="20"/>
                <w:lang w:bidi="ar"/>
              </w:rPr>
              <w:t xml:space="preserve">4</w:t>
            </w:r>
            <w:r>
              <w:rPr>
                <w:rFonts w:hint="eastAsia" w:ascii="宋体" w:hAnsi="宋体" w:cs="宋体"/>
                <w:sz w:val="20"/>
                <w:szCs w:val="20"/>
                <w:lang w:bidi="ar"/>
              </w:rPr>
              <w:t xml:space="preserve">0°；刷新频率：≥3840Hz；对比度≥5</w:t>
            </w:r>
            <w:r>
              <w:rPr>
                <w:rFonts w:ascii="宋体" w:hAnsi="宋体" w:cs="宋体"/>
                <w:sz w:val="20"/>
                <w:szCs w:val="20"/>
                <w:lang w:bidi="ar"/>
              </w:rPr>
              <w:t xml:space="preserve">0</w:t>
            </w:r>
            <w:r>
              <w:rPr>
                <w:rFonts w:hint="eastAsia" w:ascii="宋体" w:hAnsi="宋体" w:cs="宋体"/>
                <w:sz w:val="20"/>
                <w:szCs w:val="20"/>
                <w:lang w:bidi="ar"/>
              </w:rPr>
              <w:t xml:space="preserve">00：1；换帧频率：≥60 Hz；平整度：≤0.5mm；灰度等级≥16bit；峰值功耗≤</w:t>
            </w:r>
            <w:r>
              <w:rPr>
                <w:rFonts w:ascii="宋体" w:hAnsi="宋体" w:cs="宋体"/>
                <w:sz w:val="20"/>
                <w:szCs w:val="20"/>
                <w:lang w:bidi="ar"/>
              </w:rPr>
              <w:t xml:space="preserve">4</w:t>
            </w:r>
            <w:r>
              <w:rPr>
                <w:rFonts w:hint="eastAsia" w:ascii="宋体" w:hAnsi="宋体" w:cs="宋体"/>
                <w:sz w:val="20"/>
                <w:szCs w:val="20"/>
                <w:lang w:bidi="ar"/>
              </w:rPr>
              <w:t xml:space="preserve">00W/㎡；单点校正功能：具有单个发光管亮度校正与颜色的校正；显示效果：多种显示画面应无同亮，暗亮（鬼影和拖尾）的现象；</w:t>
            </w:r>
            <w:r/>
          </w:p>
          <w:p>
            <w:pPr>
              <w:rPr>
                <w:rFonts w:hint="eastAsia" w:ascii="宋体" w:hAnsi="宋体" w:cs="宋体"/>
                <w:sz w:val="20"/>
                <w:szCs w:val="20"/>
                <w:lang w:bidi="ar"/>
              </w:rPr>
            </w:pPr>
            <w:r>
              <w:rPr>
                <w:rFonts w:hint="eastAsia" w:ascii="宋体" w:hAnsi="宋体" w:cs="宋体"/>
                <w:sz w:val="20"/>
                <w:szCs w:val="20"/>
                <w:lang w:bidi="ar"/>
              </w:rPr>
              <w:t xml:space="preserve">3、LED显示屏通过</w:t>
            </w:r>
            <w:r>
              <w:rPr>
                <w:rFonts w:ascii="宋体" w:hAnsi="宋体" w:cs="宋体"/>
                <w:sz w:val="20"/>
                <w:szCs w:val="20"/>
                <w:lang w:bidi="ar"/>
              </w:rPr>
              <w:t xml:space="preserve">GB/T 20145-2006</w:t>
            </w:r>
            <w:r>
              <w:rPr>
                <w:rFonts w:hint="eastAsia" w:ascii="宋体" w:hAnsi="宋体" w:cs="宋体"/>
                <w:sz w:val="20"/>
                <w:szCs w:val="20"/>
                <w:lang w:bidi="ar"/>
              </w:rPr>
              <w:t xml:space="preserve">蓝光危害测试；</w:t>
            </w:r>
            <w:r/>
          </w:p>
          <w:p>
            <w:pPr>
              <w:rPr>
                <w:rFonts w:hint="eastAsia" w:ascii="宋体" w:hAnsi="宋体" w:cs="宋体"/>
                <w:sz w:val="20"/>
                <w:szCs w:val="20"/>
                <w:lang w:bidi="ar"/>
              </w:rPr>
            </w:pPr>
            <w:r>
              <w:rPr>
                <w:rFonts w:hint="eastAsia" w:ascii="宋体" w:hAnsi="宋体" w:cs="宋体"/>
                <w:sz w:val="20"/>
                <w:szCs w:val="20"/>
                <w:lang w:bidi="ar"/>
              </w:rPr>
              <w:t xml:space="preserve">4、LED模块通过V-0级材料的可燃性试验；</w:t>
            </w:r>
            <w:r/>
          </w:p>
          <w:p>
            <w:pPr>
              <w:jc w:val="left"/>
              <w:rPr>
                <w:rFonts w:hint="eastAsia" w:ascii="宋体" w:hAnsi="宋体" w:cs="宋体"/>
                <w:sz w:val="20"/>
                <w:szCs w:val="20"/>
                <w:lang w:bidi="ar"/>
              </w:rPr>
            </w:pPr>
            <w:r>
              <w:rPr>
                <w:rFonts w:hint="eastAsia" w:ascii="宋体" w:hAnsi="宋体" w:cs="宋体"/>
                <w:sz w:val="20"/>
                <w:szCs w:val="20"/>
                <w:lang w:bidi="ar"/>
              </w:rPr>
              <w:t xml:space="preserve">5、产品的光生物安全应符合无危险类的基础灯在IEC62471:2006/EN62471:2008GB/T20145-2006标准要求的极限条件下也不造成任何光生物危害，不低于以下要求：在8h（30000s）曝辐中不造成光化学紫外危害（Es）,在1000s（约16min）内不造成近紫外危害（EUVA）,在1000</w:t>
            </w:r>
            <w:r>
              <w:rPr>
                <w:rFonts w:hint="eastAsia" w:ascii="宋体" w:hAnsi="宋体" w:cs="宋体"/>
                <w:sz w:val="20"/>
                <w:szCs w:val="20"/>
                <w:lang w:val="en-US" w:eastAsia="zh-CN" w:bidi="ar"/>
              </w:rPr>
              <w:t xml:space="preserve">0</w:t>
            </w:r>
            <w:r>
              <w:rPr>
                <w:rFonts w:hint="eastAsia" w:ascii="宋体" w:hAnsi="宋体" w:cs="宋体"/>
                <w:sz w:val="20"/>
                <w:szCs w:val="20"/>
                <w:lang w:bidi="ar"/>
              </w:rPr>
              <w:t xml:space="preserve">s（约2.8h）内不造成对视网膜蓝光危害（Lb）,在10s内不造成对视网膜热危害（LR）,在1000s不造成对眼睛的红外辐射危害（EIR）；</w:t>
            </w:r>
            <w:r/>
          </w:p>
          <w:p>
            <w:pPr>
              <w:rPr>
                <w:rFonts w:hint="eastAsia" w:ascii="宋体" w:hAnsi="宋体" w:cs="宋体"/>
                <w:sz w:val="20"/>
                <w:szCs w:val="20"/>
                <w:lang w:bidi="ar"/>
              </w:rPr>
            </w:pPr>
            <w:r>
              <w:rPr>
                <w:rFonts w:hint="eastAsia" w:ascii="宋体" w:hAnsi="宋体" w:cs="宋体"/>
                <w:sz w:val="20"/>
                <w:szCs w:val="20"/>
                <w:lang w:bidi="ar"/>
              </w:rPr>
              <w:t xml:space="preserve">6、显示屏通过GB/T16442.3-2014紫外老化试验；</w:t>
            </w:r>
            <w:r/>
          </w:p>
          <w:p>
            <w:pPr>
              <w:rPr>
                <w:rFonts w:hint="eastAsia" w:ascii="宋体" w:hAnsi="宋体" w:cs="宋体"/>
                <w:sz w:val="20"/>
                <w:szCs w:val="20"/>
                <w:lang w:bidi="ar"/>
              </w:rPr>
            </w:pPr>
            <w:r>
              <w:rPr>
                <w:rFonts w:hint="eastAsia" w:ascii="宋体" w:hAnsi="宋体" w:cs="宋体"/>
                <w:sz w:val="20"/>
                <w:szCs w:val="20"/>
                <w:lang w:bidi="ar"/>
              </w:rPr>
              <w:t xml:space="preserve">7、防止辐射污染与安全，显示屏需通过BS6853有毒烟雾测试，毒性指数R值小于0.5；显示屏通过BS476-7：1997火势蔓延的试验，达到3级标准；</w:t>
            </w:r>
            <w:r/>
          </w:p>
          <w:p>
            <w:pPr>
              <w:rPr>
                <w:rFonts w:hint="eastAsia" w:ascii="宋体" w:hAnsi="宋体" w:cs="宋体"/>
                <w:sz w:val="20"/>
                <w:szCs w:val="20"/>
                <w:lang w:bidi="ar"/>
              </w:rPr>
            </w:pPr>
            <w:r>
              <w:rPr>
                <w:rFonts w:hint="eastAsia" w:ascii="宋体" w:hAnsi="宋体" w:cs="宋体"/>
                <w:sz w:val="20"/>
                <w:szCs w:val="20"/>
              </w:rPr>
              <w:t xml:space="preserve">8、支持无线接插件浮动连接件接插方式，磁吸设计，多向定位精度调节设计，箱体支持 6 个方向的精度调节；</w:t>
            </w:r>
            <w:r/>
          </w:p>
          <w:p>
            <w:pPr>
              <w:rPr>
                <w:rFonts w:hint="eastAsia" w:ascii="宋体" w:hAnsi="宋体" w:cs="宋体"/>
                <w:sz w:val="20"/>
                <w:szCs w:val="20"/>
                <w:lang w:bidi="ar"/>
              </w:rPr>
            </w:pPr>
            <w:r>
              <w:rPr>
                <w:rFonts w:hint="eastAsia" w:ascii="宋体" w:hAnsi="宋体" w:cs="宋体"/>
                <w:sz w:val="20"/>
                <w:szCs w:val="20"/>
                <w:lang w:bidi="ar"/>
              </w:rPr>
              <w:t xml:space="preserve">9、依据标准对外界机械碰撞的防护等级的测试方法及测试器具，摆锤重量</w:t>
            </w:r>
            <w:r>
              <w:rPr>
                <w:rFonts w:ascii="宋体" w:hAnsi="宋体" w:cs="宋体"/>
                <w:sz w:val="20"/>
                <w:szCs w:val="20"/>
                <w:lang w:bidi="ar"/>
              </w:rPr>
              <w:t xml:space="preserve"> 5kg,跌落高度</w:t>
            </w:r>
            <w:r>
              <w:rPr>
                <w:rFonts w:hint="eastAsia" w:ascii="宋体" w:hAnsi="宋体" w:cs="宋体"/>
                <w:sz w:val="20"/>
                <w:szCs w:val="20"/>
                <w:lang w:bidi="ar"/>
              </w:rPr>
              <w:t xml:space="preserve"> 400mm,冲击能量20J,在样品表面选 5 个点，每个点冲击 1 次，显示屏箱体表面通过IK10 碰撞防护等级要求，表面无损坏，通电后可以正常显示；</w:t>
            </w:r>
            <w:r/>
          </w:p>
          <w:p>
            <w:pPr>
              <w:rPr>
                <w:rFonts w:hint="eastAsia" w:ascii="宋体" w:hAnsi="宋体" w:cs="宋体"/>
                <w:sz w:val="20"/>
                <w:szCs w:val="20"/>
              </w:rPr>
            </w:pPr>
            <w:r>
              <w:rPr>
                <w:rFonts w:hint="eastAsia" w:ascii="宋体" w:hAnsi="宋体" w:cs="宋体"/>
                <w:sz w:val="20"/>
                <w:szCs w:val="20"/>
                <w:lang w:bidi="ar"/>
              </w:rPr>
              <w:t xml:space="preserve">10、LED 显示屏通过过流、断路、短路、过压、欠压、超温、超负荷、断电等测试。</w:t>
            </w:r>
            <w:r/>
          </w:p>
        </w:tc>
      </w:tr>
      <w:tr>
        <w:trPr>
          <w:cantSplit/>
          <w:trHeight w:val="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P2.5室内LED全彩屏2</w:t>
            </w:r>
            <w:r/>
          </w:p>
        </w:tc>
        <w:tc>
          <w:tcPr>
            <w:tcW w:w="7696" w:type="dxa"/>
            <w:vAlign w:val="center"/>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t xml:space="preserve">1、</w:t>
            </w:r>
            <w:r>
              <w:rPr>
                <w:rFonts w:hint="eastAsia" w:ascii="宋体" w:hAnsi="宋体" w:cs="宋体"/>
                <w:sz w:val="20"/>
                <w:szCs w:val="20"/>
              </w:rPr>
              <w:t xml:space="preserve">LED像素结构：LED发光管采用金线封装三合一表贴；像素间距：≤2.5mm；需采用压铸铝箱体，以保证屏幕的平整度及一致性。模块，电源，系统卡均可前维护。尺寸不小于7.68m*2.4m；</w:t>
            </w:r>
            <w:r>
              <w:rPr>
                <w:rFonts w:hint="eastAsia" w:ascii="宋体" w:hAnsi="宋体" w:cs="宋体"/>
                <w:sz w:val="20"/>
                <w:szCs w:val="20"/>
                <w:lang w:bidi="ar"/>
              </w:rPr>
              <w:t xml:space="preserve">(签订合同时提供相应证明材料，如：白皮书、彩页、手册、网站截图、具有CMA标识的检测报告)</w:t>
            </w:r>
            <w:r/>
          </w:p>
          <w:p>
            <w:pPr>
              <w:jc w:val="left"/>
              <w:rPr>
                <w:rFonts w:hint="eastAsia" w:ascii="宋体" w:hAnsi="宋体" w:cs="宋体"/>
                <w:sz w:val="20"/>
                <w:szCs w:val="20"/>
                <w:lang w:bidi="ar"/>
              </w:rPr>
            </w:pPr>
            <w:r>
              <w:rPr>
                <w:rFonts w:hint="eastAsia" w:ascii="宋体" w:hAnsi="宋体" w:cs="宋体"/>
                <w:sz w:val="20"/>
                <w:szCs w:val="20"/>
                <w:lang w:bidi="ar"/>
              </w:rPr>
              <w:t xml:space="preserve">2、需具备有效的LED蓝光隔离手段：①无380nm-400nm波长的辐射，②波长460nm蓝光辐射亮度（光强度）≤1.78E-02W/(㎡.sr.nm)；</w:t>
            </w:r>
            <w:r/>
          </w:p>
          <w:p>
            <w:pPr>
              <w:jc w:val="left"/>
              <w:rPr>
                <w:rFonts w:hint="eastAsia" w:ascii="宋体" w:hAnsi="宋体" w:cs="宋体"/>
                <w:sz w:val="20"/>
                <w:szCs w:val="20"/>
                <w:lang w:bidi="ar"/>
              </w:rPr>
            </w:pPr>
            <w:r>
              <w:rPr>
                <w:rFonts w:hint="eastAsia" w:ascii="宋体" w:hAnsi="宋体" w:cs="宋体"/>
                <w:sz w:val="20"/>
                <w:szCs w:val="20"/>
                <w:lang w:bidi="ar"/>
              </w:rPr>
              <w:t xml:space="preserve">3、依据 GB/T 20145-2006 标准要求，LED 显示屏辐亮度≤100W·m-2·sr-1，判定级别为 RG0无危害级，LED 屏幕蓝光辐射符合国标无危害级要求；</w:t>
            </w:r>
            <w:r/>
          </w:p>
          <w:p>
            <w:pPr>
              <w:jc w:val="left"/>
              <w:rPr>
                <w:rFonts w:hint="eastAsia" w:ascii="宋体" w:hAnsi="宋体" w:cs="宋体"/>
                <w:sz w:val="20"/>
                <w:szCs w:val="20"/>
                <w:lang w:bidi="ar"/>
              </w:rPr>
            </w:pPr>
            <w:r>
              <w:rPr>
                <w:rFonts w:hint="eastAsia" w:ascii="宋体" w:hAnsi="宋体" w:cs="宋体"/>
                <w:sz w:val="20"/>
                <w:szCs w:val="20"/>
                <w:lang w:bidi="ar"/>
              </w:rPr>
              <w:t xml:space="preserve">4、为避免潮湿气候环境对显示屏设备正常使用的影响，LED显示单元应有可靠的除湿手段，可在任意时刻来进行除湿（非定时自动除湿），通过屏体控制软件，可以进行一键启动或一键终止全部LED模组的自动除湿功能，任意显示单元应具备一键显示单元、一键全屏启动和终止自动除湿的按钮功能；</w:t>
            </w:r>
            <w:r/>
          </w:p>
          <w:p>
            <w:pPr>
              <w:jc w:val="left"/>
              <w:rPr>
                <w:rFonts w:hint="eastAsia" w:ascii="宋体" w:hAnsi="宋体" w:cs="宋体"/>
                <w:sz w:val="20"/>
                <w:szCs w:val="20"/>
                <w:lang w:bidi="ar"/>
              </w:rPr>
            </w:pPr>
            <w:r>
              <w:rPr>
                <w:rFonts w:hint="eastAsia" w:ascii="宋体" w:hAnsi="宋体" w:cs="宋体"/>
                <w:sz w:val="20"/>
                <w:szCs w:val="20"/>
                <w:lang w:bidi="ar"/>
              </w:rPr>
              <w:t xml:space="preserve">5、产品的光生物安全应符合无危险类的基础灯在IEC62471:2006/EN62471:2008GB/T20145-2006标准要求的极限条件下也不造成任何光生物危害，不低于以下要求：在8h（30000s）曝辐中不造成光化学紫外危害（Es）,在1000s（约16min）内不造成近紫外危害（EUVA）,在1000</w:t>
            </w:r>
            <w:r>
              <w:rPr>
                <w:rFonts w:hint="eastAsia" w:ascii="宋体" w:hAnsi="宋体" w:cs="宋体"/>
                <w:sz w:val="20"/>
                <w:szCs w:val="20"/>
                <w:lang w:val="en-US" w:eastAsia="zh-CN" w:bidi="ar"/>
              </w:rPr>
              <w:t xml:space="preserve">0</w:t>
            </w:r>
            <w:r>
              <w:rPr>
                <w:rFonts w:hint="eastAsia" w:ascii="宋体" w:hAnsi="宋体" w:cs="宋体"/>
                <w:sz w:val="20"/>
                <w:szCs w:val="20"/>
                <w:lang w:bidi="ar"/>
              </w:rPr>
              <w:t xml:space="preserve">s（约2.8h）内不造成对视网膜蓝光危害（Lb）,在10s内不造成对视网膜热危害（LR）,在1000s不造成对眼睛的红外辐射危害（EIR）；</w:t>
            </w:r>
            <w:r/>
          </w:p>
          <w:p>
            <w:pPr>
              <w:jc w:val="left"/>
            </w:pPr>
            <w:r>
              <w:rPr>
                <w:rFonts w:hint="eastAsia" w:ascii="宋体" w:hAnsi="宋体" w:cs="宋体"/>
                <w:sz w:val="20"/>
                <w:szCs w:val="20"/>
                <w:lang w:bidi="ar"/>
              </w:rPr>
              <w:t xml:space="preserve">6、LED显示单元具有可开关功能技术，满足消防排烟通风要求，通过设置开合驱动装置以及压紧装置，解决建筑内表皮或外表皮通风排烟要求；</w:t>
            </w:r>
            <w:r/>
          </w:p>
          <w:p>
            <w:pPr>
              <w:jc w:val="left"/>
              <w:rPr>
                <w:rFonts w:hint="eastAsia" w:ascii="宋体" w:hAnsi="宋体" w:cs="宋体"/>
                <w:sz w:val="20"/>
                <w:szCs w:val="20"/>
              </w:rPr>
            </w:pPr>
            <w:r>
              <w:rPr>
                <w:rFonts w:hint="eastAsia" w:ascii="宋体" w:hAnsi="宋体" w:cs="宋体"/>
                <w:sz w:val="20"/>
                <w:szCs w:val="20"/>
                <w:lang w:bidi="ar"/>
              </w:rPr>
              <w:t xml:space="preserve">7、小间距LED显示屏具有前拆技术，支架远离印制板一</w:t>
            </w:r>
            <w:r>
              <w:rPr>
                <w:rFonts w:hint="eastAsia" w:ascii="宋体" w:hAnsi="宋体" w:cs="宋体"/>
                <w:sz w:val="20"/>
                <w:szCs w:val="20"/>
              </w:rPr>
              <w:t xml:space="preserve">侧设有旋转座，旋转座支撑有轴件，充分利用杠杆原理，实现小间距前拆式安装与维护；</w:t>
            </w:r>
            <w:r/>
          </w:p>
          <w:p>
            <w:pPr>
              <w:jc w:val="left"/>
              <w:rPr>
                <w:rFonts w:hint="eastAsia" w:ascii="宋体" w:hAnsi="宋体" w:cs="宋体"/>
                <w:sz w:val="20"/>
                <w:szCs w:val="20"/>
              </w:rPr>
            </w:pPr>
            <w:r>
              <w:rPr>
                <w:rFonts w:hint="eastAsia" w:ascii="宋体" w:hAnsi="宋体" w:cs="宋体"/>
                <w:sz w:val="20"/>
                <w:szCs w:val="20"/>
              </w:rPr>
              <w:t xml:space="preserve">8、采用HUB、接收卡一体化设计，具备HDMI 2.0接口，集成主控板卡和 HUB 数据板；</w:t>
            </w:r>
            <w:r/>
          </w:p>
          <w:p>
            <w:pPr>
              <w:jc w:val="left"/>
              <w:rPr>
                <w:rFonts w:hint="eastAsia" w:ascii="宋体" w:hAnsi="宋体" w:cs="宋体"/>
                <w:sz w:val="20"/>
                <w:szCs w:val="20"/>
              </w:rPr>
            </w:pPr>
            <w:r>
              <w:rPr>
                <w:rFonts w:hint="eastAsia" w:ascii="宋体" w:hAnsi="宋体" w:cs="宋体"/>
                <w:sz w:val="20"/>
                <w:szCs w:val="20"/>
              </w:rPr>
              <w:t xml:space="preserve">9、支持无线接插件浮动连接件接插方式，磁吸设计，多向定位精度调节设计，箱体支持 6 个方向的精度调节。</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P2.5室内LED全彩屏3</w:t>
            </w:r>
            <w:r/>
          </w:p>
        </w:tc>
        <w:tc>
          <w:tcPr>
            <w:tcW w:w="7696" w:type="dxa"/>
            <w:vAlign w:val="center"/>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t xml:space="preserve">1、</w:t>
            </w:r>
            <w:r>
              <w:rPr>
                <w:rFonts w:hint="eastAsia" w:ascii="宋体" w:hAnsi="宋体" w:cs="宋体"/>
                <w:sz w:val="20"/>
                <w:szCs w:val="20"/>
              </w:rPr>
              <w:t xml:space="preserve">LED像素结构：LED发光管采用金线封装三合一表贴；像素间距：≤2.5mm；必须采用压铸铝箱体，以保证屏幕的平整度及一致性。模块，电源，系统卡均可前维护。尺寸不小于6.4m*2.56m；</w:t>
            </w:r>
            <w:r>
              <w:rPr>
                <w:rFonts w:hint="eastAsia" w:ascii="宋体" w:hAnsi="宋体" w:cs="宋体"/>
                <w:sz w:val="20"/>
                <w:szCs w:val="20"/>
                <w:lang w:bidi="ar"/>
              </w:rPr>
              <w:t xml:space="preserve">(签订合同时提供相应证明材料，如：白皮书、彩页、手册、网站截图、具有CMA标识的检测报告)</w:t>
            </w:r>
            <w:r/>
          </w:p>
          <w:p>
            <w:pPr>
              <w:jc w:val="left"/>
              <w:rPr>
                <w:rFonts w:hint="eastAsia" w:ascii="宋体" w:hAnsi="宋体" w:cs="宋体"/>
                <w:sz w:val="20"/>
                <w:szCs w:val="20"/>
                <w:lang w:bidi="ar"/>
              </w:rPr>
            </w:pPr>
            <w:r>
              <w:rPr>
                <w:rFonts w:hint="eastAsia" w:ascii="宋体" w:hAnsi="宋体" w:cs="宋体"/>
                <w:sz w:val="20"/>
                <w:szCs w:val="20"/>
                <w:lang w:bidi="ar"/>
              </w:rPr>
              <w:t xml:space="preserve">2、需具备有效的LED蓝光隔离手段：①无380nm-400nm波长的辐射，②波长460nm蓝光辐射亮度（光强度）≤1.78E-02W/(㎡.sr.nm)；</w:t>
            </w:r>
            <w:r/>
          </w:p>
          <w:p>
            <w:pPr>
              <w:jc w:val="left"/>
              <w:rPr>
                <w:rFonts w:hint="eastAsia" w:ascii="宋体" w:hAnsi="宋体" w:cs="宋体"/>
                <w:sz w:val="20"/>
                <w:szCs w:val="20"/>
                <w:lang w:bidi="ar"/>
              </w:rPr>
            </w:pPr>
            <w:r>
              <w:rPr>
                <w:rFonts w:hint="eastAsia" w:ascii="宋体" w:hAnsi="宋体" w:cs="宋体"/>
                <w:sz w:val="20"/>
                <w:szCs w:val="20"/>
                <w:lang w:bidi="ar"/>
              </w:rPr>
              <w:t xml:space="preserve">3、依据 GB/T 20145-2006 标准要求，LED 显示屏辐亮度≤100W·m-2·sr-1，判定级别为 RG0无危害级，LED 屏幕蓝光辐射符合国标无危害级要求；</w:t>
            </w:r>
            <w:r/>
          </w:p>
          <w:p>
            <w:pPr>
              <w:jc w:val="left"/>
              <w:rPr>
                <w:rFonts w:hint="eastAsia" w:ascii="宋体" w:hAnsi="宋体" w:cs="宋体"/>
                <w:sz w:val="20"/>
                <w:szCs w:val="20"/>
                <w:lang w:bidi="ar"/>
              </w:rPr>
            </w:pPr>
            <w:r>
              <w:rPr>
                <w:rFonts w:hint="eastAsia" w:ascii="宋体" w:hAnsi="宋体" w:cs="宋体"/>
                <w:sz w:val="20"/>
                <w:szCs w:val="20"/>
                <w:lang w:bidi="ar"/>
              </w:rPr>
              <w:t xml:space="preserve">4、为避免潮湿气候环境对显示屏设备正常使用的影响，LED显示单元应有可靠的除湿手段，可在任意时刻来进行除湿（非定时自动除湿），通过屏体控制软件，可以进行一键启动或一键终止全部LED模组的自动除湿功能，任意显示单元应具备一键显示单元、一键全屏启动和终止自动除湿的按钮功能；</w:t>
            </w:r>
            <w:r/>
          </w:p>
          <w:p>
            <w:pPr>
              <w:jc w:val="left"/>
              <w:rPr>
                <w:rFonts w:hint="eastAsia" w:ascii="宋体" w:hAnsi="宋体" w:cs="宋体"/>
                <w:sz w:val="20"/>
                <w:szCs w:val="20"/>
                <w:lang w:bidi="ar"/>
              </w:rPr>
            </w:pPr>
            <w:r>
              <w:rPr>
                <w:rFonts w:hint="eastAsia" w:ascii="宋体" w:hAnsi="宋体" w:cs="宋体"/>
                <w:sz w:val="20"/>
                <w:szCs w:val="20"/>
                <w:lang w:bidi="ar"/>
              </w:rPr>
              <w:t xml:space="preserve">5、产品的光生物安全应符合无危险类的基础灯在IEC62471:2006/EN62471:2008GB/T20145-2006标准要求的极限条件下也不造成任何光生物危害，不低于以下要求：在8h（30000s）曝辐中不造成光化学紫外危害（Es）,在1000s（约16min）内不造成近紫外危害（EUVA）,在1000</w:t>
            </w:r>
            <w:r>
              <w:rPr>
                <w:rFonts w:hint="eastAsia" w:ascii="宋体" w:hAnsi="宋体" w:cs="宋体"/>
                <w:sz w:val="20"/>
                <w:szCs w:val="20"/>
                <w:lang w:val="en-US" w:eastAsia="zh-CN" w:bidi="ar"/>
              </w:rPr>
              <w:t xml:space="preserve">0</w:t>
            </w:r>
            <w:r>
              <w:rPr>
                <w:rFonts w:hint="eastAsia" w:ascii="宋体" w:hAnsi="宋体" w:cs="宋体"/>
                <w:sz w:val="20"/>
                <w:szCs w:val="20"/>
                <w:lang w:bidi="ar"/>
              </w:rPr>
              <w:t xml:space="preserve">s（约2.8h）内不造成对视网膜蓝光危害（Lb）,在10s内不造成对视网膜热危害（LR）,在1000s不造成对眼睛的红外辐射危害（EIR）；</w:t>
            </w:r>
            <w:r/>
          </w:p>
          <w:p>
            <w:pPr>
              <w:jc w:val="left"/>
            </w:pPr>
            <w:r>
              <w:rPr>
                <w:rFonts w:hint="eastAsia" w:ascii="宋体" w:hAnsi="宋体" w:cs="宋体"/>
                <w:sz w:val="20"/>
                <w:szCs w:val="20"/>
                <w:lang w:bidi="ar"/>
              </w:rPr>
              <w:t xml:space="preserve">6、LED显示单元具有可开关功能技术，满足消防排烟通风要求，通过设置开合驱动装置以及压紧装置，解决建筑内表皮或外表皮通风排烟要求；</w:t>
            </w:r>
            <w:r/>
          </w:p>
          <w:p>
            <w:pPr>
              <w:jc w:val="left"/>
              <w:rPr>
                <w:rFonts w:hint="eastAsia" w:ascii="宋体" w:hAnsi="宋体" w:cs="宋体"/>
                <w:sz w:val="20"/>
                <w:szCs w:val="20"/>
              </w:rPr>
            </w:pPr>
            <w:r>
              <w:rPr>
                <w:rFonts w:hint="eastAsia" w:ascii="宋体" w:hAnsi="宋体" w:cs="宋体"/>
                <w:sz w:val="20"/>
                <w:szCs w:val="20"/>
                <w:lang w:bidi="ar"/>
              </w:rPr>
              <w:t xml:space="preserve">7、小间距LED显示屏具有前拆技术，支架远离印制板一</w:t>
            </w:r>
            <w:r>
              <w:rPr>
                <w:rFonts w:hint="eastAsia" w:ascii="宋体" w:hAnsi="宋体" w:cs="宋体"/>
                <w:sz w:val="20"/>
                <w:szCs w:val="20"/>
              </w:rPr>
              <w:t xml:space="preserve">侧设有旋转座，旋转座支撑有轴件，充分利用杠杆原理，实现小间距前拆式安装与维护；</w:t>
            </w:r>
            <w:r/>
          </w:p>
          <w:p>
            <w:pPr>
              <w:jc w:val="left"/>
              <w:rPr>
                <w:rFonts w:hint="eastAsia" w:ascii="宋体" w:hAnsi="宋体" w:cs="宋体"/>
                <w:sz w:val="20"/>
                <w:szCs w:val="20"/>
              </w:rPr>
            </w:pPr>
            <w:r>
              <w:rPr>
                <w:rFonts w:hint="eastAsia" w:ascii="宋体" w:hAnsi="宋体" w:cs="宋体"/>
                <w:sz w:val="20"/>
                <w:szCs w:val="20"/>
              </w:rPr>
              <w:t xml:space="preserve">8、采用HUB、接收卡一体化设计，具备HDMI 2.0接口，集成主控板卡和 HUB 数据板；</w:t>
            </w:r>
            <w:r/>
          </w:p>
          <w:p>
            <w:pPr>
              <w:jc w:val="left"/>
              <w:widowControl/>
              <w:rPr>
                <w:rFonts w:hint="eastAsia" w:ascii="宋体" w:hAnsi="宋体" w:cs="宋体"/>
                <w:sz w:val="20"/>
                <w:szCs w:val="20"/>
              </w:rPr>
            </w:pPr>
            <w:r>
              <w:rPr>
                <w:rFonts w:hint="eastAsia" w:ascii="宋体" w:hAnsi="宋体" w:cs="宋体"/>
                <w:sz w:val="20"/>
                <w:szCs w:val="20"/>
              </w:rPr>
              <w:t xml:space="preserve">9、支持无线接插件浮动连接件接插方式，磁吸设计，多向定位精度调节设计，箱体支持 6 个方向的精度调节。</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P1.86室内LED全彩屏4</w:t>
            </w:r>
            <w:r/>
          </w:p>
        </w:tc>
        <w:tc>
          <w:tcPr>
            <w:tcW w:w="7696" w:type="dxa"/>
            <w:vAlign w:val="center"/>
            <w:textDirection w:val="lrTb"/>
            <w:noWrap w:val="false"/>
          </w:tcPr>
          <w:p>
            <w:pPr>
              <w:jc w:val="left"/>
              <w:rPr>
                <w:rFonts w:hint="eastAsia" w:ascii="宋体" w:hAnsi="宋体" w:cs="宋体"/>
                <w:sz w:val="20"/>
                <w:szCs w:val="20"/>
                <w:lang w:bidi="ar"/>
              </w:rPr>
            </w:pPr>
            <w:r>
              <w:rPr>
                <w:rFonts w:hint="eastAsia" w:ascii="宋体" w:hAnsi="宋体" w:cs="宋体"/>
                <w:sz w:val="20"/>
                <w:szCs w:val="20"/>
              </w:rPr>
              <w:t xml:space="preserve">1、LED像素结构：LED发光管采用金线封装三合一表贴；像素间距：≤1.86mm；需采用压铸铝箱体，以保证屏幕的平整度及一致性。模块，电源，系统卡均可前维护。尺寸不小于4.48m*2.56m；</w:t>
            </w:r>
            <w:r>
              <w:rPr>
                <w:rFonts w:hint="eastAsia" w:ascii="宋体" w:hAnsi="宋体" w:cs="宋体"/>
                <w:sz w:val="20"/>
                <w:szCs w:val="20"/>
                <w:lang w:bidi="ar"/>
              </w:rPr>
              <w:t xml:space="preserve">(签订合同时提供相应证明材料，如：白皮书、彩页、手册、网站截图、具有CMA标识的检测报告)</w:t>
            </w:r>
            <w:r/>
          </w:p>
          <w:p>
            <w:pPr>
              <w:rPr>
                <w:rFonts w:hint="eastAsia" w:ascii="宋体" w:hAnsi="宋体" w:cs="宋体"/>
                <w:sz w:val="20"/>
                <w:szCs w:val="20"/>
                <w:lang w:bidi="ar"/>
              </w:rPr>
            </w:pPr>
            <w:r>
              <w:rPr>
                <w:rFonts w:hint="eastAsia" w:ascii="宋体" w:hAnsi="宋体" w:cs="宋体"/>
                <w:sz w:val="20"/>
                <w:szCs w:val="20"/>
                <w:lang w:bidi="ar"/>
              </w:rPr>
              <w:t xml:space="preserve">2、白平衡亮度：≥</w:t>
            </w:r>
            <w:r>
              <w:rPr>
                <w:rFonts w:ascii="宋体" w:hAnsi="宋体" w:cs="宋体"/>
                <w:sz w:val="20"/>
                <w:szCs w:val="20"/>
                <w:lang w:bidi="ar"/>
              </w:rPr>
              <w:t xml:space="preserve">5</w:t>
            </w:r>
            <w:r>
              <w:rPr>
                <w:rFonts w:hint="eastAsia" w:ascii="宋体" w:hAnsi="宋体" w:cs="宋体"/>
                <w:sz w:val="20"/>
                <w:szCs w:val="20"/>
                <w:lang w:bidi="ar"/>
              </w:rPr>
              <w:t xml:space="preserve">00cd/㎡；视角：≥1</w:t>
            </w:r>
            <w:r>
              <w:rPr>
                <w:rFonts w:ascii="宋体" w:hAnsi="宋体" w:cs="宋体"/>
                <w:sz w:val="20"/>
                <w:szCs w:val="20"/>
                <w:lang w:bidi="ar"/>
              </w:rPr>
              <w:t xml:space="preserve">4</w:t>
            </w:r>
            <w:r>
              <w:rPr>
                <w:rFonts w:hint="eastAsia" w:ascii="宋体" w:hAnsi="宋体" w:cs="宋体"/>
                <w:sz w:val="20"/>
                <w:szCs w:val="20"/>
                <w:lang w:bidi="ar"/>
              </w:rPr>
              <w:t xml:space="preserve">0°；刷新频率：≥3840Hz；对比度≥5</w:t>
            </w:r>
            <w:r>
              <w:rPr>
                <w:rFonts w:ascii="宋体" w:hAnsi="宋体" w:cs="宋体"/>
                <w:sz w:val="20"/>
                <w:szCs w:val="20"/>
                <w:lang w:bidi="ar"/>
              </w:rPr>
              <w:t xml:space="preserve">0</w:t>
            </w:r>
            <w:r>
              <w:rPr>
                <w:rFonts w:hint="eastAsia" w:ascii="宋体" w:hAnsi="宋体" w:cs="宋体"/>
                <w:sz w:val="20"/>
                <w:szCs w:val="20"/>
                <w:lang w:bidi="ar"/>
              </w:rPr>
              <w:t xml:space="preserve">00：1；换帧频率：≥60 Hz；平整度：≤0.5mm；灰度等级≥16bit；峰值功耗≤</w:t>
            </w:r>
            <w:r>
              <w:rPr>
                <w:rFonts w:ascii="宋体" w:hAnsi="宋体" w:cs="宋体"/>
                <w:sz w:val="20"/>
                <w:szCs w:val="20"/>
                <w:lang w:bidi="ar"/>
              </w:rPr>
              <w:t xml:space="preserve">4</w:t>
            </w:r>
            <w:r>
              <w:rPr>
                <w:rFonts w:hint="eastAsia" w:ascii="宋体" w:hAnsi="宋体" w:cs="宋体"/>
                <w:sz w:val="20"/>
                <w:szCs w:val="20"/>
                <w:lang w:bidi="ar"/>
              </w:rPr>
              <w:t xml:space="preserve">00W/㎡；单点校正功能：具有单个发光管亮度校正与颜色的校正；显示效果：多种显示画面应无同亮，暗亮（鬼影和拖尾）的现象；</w:t>
            </w:r>
            <w:r/>
          </w:p>
          <w:p>
            <w:pPr>
              <w:rPr>
                <w:rFonts w:hint="eastAsia" w:ascii="宋体" w:hAnsi="宋体" w:cs="宋体"/>
                <w:sz w:val="20"/>
                <w:szCs w:val="20"/>
                <w:lang w:bidi="ar"/>
              </w:rPr>
            </w:pPr>
            <w:r>
              <w:rPr>
                <w:rFonts w:hint="eastAsia" w:ascii="宋体" w:hAnsi="宋体" w:cs="宋体"/>
                <w:sz w:val="20"/>
                <w:szCs w:val="20"/>
                <w:lang w:bidi="ar"/>
              </w:rPr>
              <w:t xml:space="preserve">3、LED显示屏通过</w:t>
            </w:r>
            <w:r>
              <w:rPr>
                <w:rFonts w:ascii="宋体" w:hAnsi="宋体" w:cs="宋体"/>
                <w:sz w:val="20"/>
                <w:szCs w:val="20"/>
                <w:lang w:bidi="ar"/>
              </w:rPr>
              <w:t xml:space="preserve">GB/T 20145-2006</w:t>
            </w:r>
            <w:r>
              <w:rPr>
                <w:rFonts w:hint="eastAsia" w:ascii="宋体" w:hAnsi="宋体" w:cs="宋体"/>
                <w:sz w:val="20"/>
                <w:szCs w:val="20"/>
                <w:lang w:bidi="ar"/>
              </w:rPr>
              <w:t xml:space="preserve">蓝光危害测试；</w:t>
            </w:r>
            <w:r/>
          </w:p>
          <w:p>
            <w:pPr>
              <w:rPr>
                <w:rFonts w:hint="eastAsia" w:ascii="宋体" w:hAnsi="宋体" w:cs="宋体"/>
                <w:sz w:val="20"/>
                <w:szCs w:val="20"/>
                <w:lang w:bidi="ar"/>
              </w:rPr>
            </w:pPr>
            <w:r>
              <w:rPr>
                <w:rFonts w:hint="eastAsia" w:ascii="宋体" w:hAnsi="宋体" w:cs="宋体"/>
                <w:sz w:val="20"/>
                <w:szCs w:val="20"/>
                <w:lang w:bidi="ar"/>
              </w:rPr>
              <w:t xml:space="preserve">4、LED模块通过V-0级材料的可燃性试验；</w:t>
            </w:r>
            <w:r/>
          </w:p>
          <w:p>
            <w:pPr>
              <w:jc w:val="left"/>
              <w:rPr>
                <w:rFonts w:hint="eastAsia" w:ascii="宋体" w:hAnsi="宋体" w:cs="宋体"/>
                <w:sz w:val="20"/>
                <w:szCs w:val="20"/>
                <w:lang w:bidi="ar"/>
              </w:rPr>
            </w:pPr>
            <w:r>
              <w:rPr>
                <w:rFonts w:hint="eastAsia" w:ascii="宋体" w:hAnsi="宋体" w:cs="宋体"/>
                <w:sz w:val="20"/>
                <w:szCs w:val="20"/>
                <w:lang w:bidi="ar"/>
              </w:rPr>
              <w:t xml:space="preserve">5、产品的光生物安全应符合无危险类的基础灯在IEC62471:2006/EN62471:2008GB/T20145-2006标准要求的极限条件下也不造成任何光生物危害，不低于以下要求：在8h（30000s）曝辐中不造成光化学紫外危害（Es）,在1000s（约16min）内不造成近紫外危害（EUVA）,在1000</w:t>
            </w:r>
            <w:r>
              <w:rPr>
                <w:rFonts w:hint="eastAsia" w:ascii="宋体" w:hAnsi="宋体" w:cs="宋体"/>
                <w:sz w:val="20"/>
                <w:szCs w:val="20"/>
                <w:lang w:val="en-US" w:eastAsia="zh-CN" w:bidi="ar"/>
              </w:rPr>
              <w:t xml:space="preserve">0</w:t>
            </w:r>
            <w:r>
              <w:rPr>
                <w:rFonts w:hint="eastAsia" w:ascii="宋体" w:hAnsi="宋体" w:cs="宋体"/>
                <w:sz w:val="20"/>
                <w:szCs w:val="20"/>
                <w:lang w:bidi="ar"/>
              </w:rPr>
              <w:t xml:space="preserve">s（约2.8h）内不造成对视网膜蓝光危害（Lb）,在10s内不造成对视网膜热危害（LR）,在1000s不造成对眼睛的红外辐射危害（EIR）；</w:t>
            </w:r>
            <w:r/>
          </w:p>
          <w:p>
            <w:pPr>
              <w:rPr>
                <w:rFonts w:hint="eastAsia" w:ascii="宋体" w:hAnsi="宋体" w:cs="宋体"/>
                <w:sz w:val="20"/>
                <w:szCs w:val="20"/>
                <w:lang w:bidi="ar"/>
              </w:rPr>
            </w:pPr>
            <w:r>
              <w:rPr>
                <w:rFonts w:hint="eastAsia" w:ascii="宋体" w:hAnsi="宋体" w:cs="宋体"/>
                <w:sz w:val="20"/>
                <w:szCs w:val="20"/>
                <w:lang w:bidi="ar"/>
              </w:rPr>
              <w:t xml:space="preserve">6、显示屏通过GB/T16442.3-2014紫外老化试验；</w:t>
            </w:r>
            <w:r/>
          </w:p>
          <w:p>
            <w:pPr>
              <w:rPr>
                <w:rFonts w:hint="eastAsia" w:ascii="宋体" w:hAnsi="宋体" w:cs="宋体"/>
                <w:sz w:val="20"/>
                <w:szCs w:val="20"/>
                <w:lang w:bidi="ar"/>
              </w:rPr>
            </w:pPr>
            <w:r>
              <w:rPr>
                <w:rFonts w:hint="eastAsia" w:ascii="宋体" w:hAnsi="宋体" w:cs="宋体"/>
                <w:sz w:val="20"/>
                <w:szCs w:val="20"/>
                <w:lang w:bidi="ar"/>
              </w:rPr>
              <w:t xml:space="preserve">7、防止辐射污染与安全，显示屏需通过BS6853有毒烟雾测试，毒性指数R值小于0.5；显示屏通过BS476-7：1997火势蔓延的试验，达到3级标准；</w:t>
            </w:r>
            <w:r/>
          </w:p>
          <w:p>
            <w:pPr>
              <w:rPr>
                <w:rFonts w:hint="eastAsia" w:ascii="宋体" w:hAnsi="宋体" w:cs="宋体"/>
                <w:sz w:val="20"/>
                <w:szCs w:val="20"/>
                <w:lang w:bidi="ar"/>
              </w:rPr>
            </w:pPr>
            <w:r>
              <w:rPr>
                <w:rFonts w:hint="eastAsia" w:ascii="宋体" w:hAnsi="宋体" w:cs="宋体"/>
                <w:sz w:val="20"/>
                <w:szCs w:val="20"/>
              </w:rPr>
              <w:t xml:space="preserve">8、支持无线接插件浮动连接件接插方式，磁吸设计，多向定位精度调节设计，箱体支持 6 个方向的精度调节；</w:t>
            </w:r>
            <w:r/>
          </w:p>
          <w:p>
            <w:pPr>
              <w:rPr>
                <w:rFonts w:hint="eastAsia" w:ascii="宋体" w:hAnsi="宋体" w:cs="宋体"/>
                <w:sz w:val="20"/>
                <w:szCs w:val="20"/>
                <w:lang w:bidi="ar"/>
              </w:rPr>
            </w:pPr>
            <w:r>
              <w:rPr>
                <w:rFonts w:hint="eastAsia" w:ascii="宋体" w:hAnsi="宋体" w:cs="宋体"/>
                <w:sz w:val="20"/>
                <w:szCs w:val="20"/>
                <w:lang w:bidi="ar"/>
              </w:rPr>
              <w:t xml:space="preserve">9、依据标准对外界机械碰撞的防护等级的测试方法及测试器具，摆锤重量</w:t>
            </w:r>
            <w:r>
              <w:rPr>
                <w:rFonts w:ascii="宋体" w:hAnsi="宋体" w:cs="宋体"/>
                <w:sz w:val="20"/>
                <w:szCs w:val="20"/>
                <w:lang w:bidi="ar"/>
              </w:rPr>
              <w:t xml:space="preserve"> 5kg,跌落高度</w:t>
            </w:r>
            <w:r>
              <w:rPr>
                <w:rFonts w:hint="eastAsia" w:ascii="宋体" w:hAnsi="宋体" w:cs="宋体"/>
                <w:sz w:val="20"/>
                <w:szCs w:val="20"/>
                <w:lang w:bidi="ar"/>
              </w:rPr>
              <w:t xml:space="preserve"> 400mm,冲击能量20J,在样品表面选 5 个点，每个点冲击 1 次，显示屏箱体表面通过IK10 碰撞防护等级要求，表面无损坏，通电后可以正常显示；</w:t>
            </w:r>
            <w:r/>
          </w:p>
          <w:p>
            <w:pPr>
              <w:rPr>
                <w:rFonts w:hint="eastAsia" w:ascii="宋体" w:hAnsi="宋体" w:cs="宋体"/>
                <w:sz w:val="20"/>
                <w:szCs w:val="20"/>
              </w:rPr>
            </w:pPr>
            <w:r>
              <w:rPr>
                <w:rFonts w:hint="eastAsia" w:ascii="宋体" w:hAnsi="宋体" w:cs="宋体"/>
                <w:sz w:val="20"/>
                <w:szCs w:val="20"/>
                <w:lang w:bidi="ar"/>
              </w:rPr>
              <w:t xml:space="preserve">10、LED 显示屏通过过流、断路、短路、过压、欠压、超温、超负荷、断电等测试。</w:t>
            </w:r>
            <w:r/>
          </w:p>
        </w:tc>
      </w:tr>
      <w:tr>
        <w:trPr>
          <w:cantSplit/>
          <w:trHeight w:val="403"/>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w:t>
            </w:r>
            <w:r/>
          </w:p>
        </w:tc>
        <w:tc>
          <w:tcPr>
            <w:tcW w:w="1448"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视频处理器1</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1、支持不少于2画面；带载≥1040万、横向≥</w:t>
            </w:r>
            <w:r>
              <w:rPr>
                <w:rFonts w:ascii="宋体" w:hAnsi="宋体" w:cs="宋体"/>
                <w:sz w:val="20"/>
                <w:szCs w:val="20"/>
              </w:rPr>
              <w:t xml:space="preserve">8192</w:t>
            </w:r>
            <w:r>
              <w:rPr>
                <w:rFonts w:hint="eastAsia" w:ascii="宋体" w:hAnsi="宋体" w:cs="宋体"/>
                <w:sz w:val="20"/>
                <w:szCs w:val="20"/>
              </w:rPr>
              <w:t xml:space="preserve">、纵向≥</w:t>
            </w:r>
            <w:r>
              <w:rPr>
                <w:rFonts w:ascii="宋体" w:hAnsi="宋体" w:cs="宋体"/>
                <w:sz w:val="20"/>
                <w:szCs w:val="20"/>
              </w:rPr>
              <w:t xml:space="preserve">4320</w:t>
            </w:r>
            <w:r>
              <w:rPr>
                <w:rFonts w:hint="eastAsia" w:ascii="宋体" w:hAnsi="宋体" w:cs="宋体"/>
                <w:sz w:val="20"/>
                <w:szCs w:val="20"/>
              </w:rPr>
              <w:t xml:space="preserve">；</w:t>
            </w:r>
            <w:r/>
          </w:p>
          <w:p>
            <w:pPr>
              <w:jc w:val="left"/>
              <w:rPr>
                <w:rFonts w:hint="eastAsia" w:ascii="宋体" w:hAnsi="宋体" w:cs="宋体"/>
                <w:sz w:val="20"/>
                <w:szCs w:val="20"/>
              </w:rPr>
            </w:pPr>
            <w:r>
              <w:rPr>
                <w:rFonts w:hint="eastAsia" w:ascii="宋体" w:hAnsi="宋体" w:cs="宋体"/>
                <w:sz w:val="20"/>
                <w:szCs w:val="20"/>
              </w:rPr>
              <w:t xml:space="preserve">2、输入:≥2</w:t>
            </w:r>
            <w:r>
              <w:rPr>
                <w:rFonts w:ascii="宋体" w:hAnsi="宋体" w:cs="宋体"/>
                <w:sz w:val="20"/>
                <w:szCs w:val="20"/>
              </w:rPr>
              <w:t xml:space="preserve">*HDMI</w:t>
            </w:r>
            <w:r>
              <w:rPr>
                <w:rFonts w:hint="eastAsia" w:ascii="宋体" w:hAnsi="宋体" w:cs="宋体"/>
                <w:sz w:val="20"/>
                <w:szCs w:val="20"/>
              </w:rPr>
              <w:t xml:space="preserve">输入，2</w:t>
            </w:r>
            <w:r>
              <w:rPr>
                <w:rFonts w:ascii="宋体" w:hAnsi="宋体" w:cs="宋体"/>
                <w:sz w:val="20"/>
                <w:szCs w:val="20"/>
              </w:rPr>
              <w:t xml:space="preserve">*DP1.2</w:t>
            </w:r>
            <w:r>
              <w:rPr>
                <w:rFonts w:hint="eastAsia" w:ascii="宋体" w:hAnsi="宋体" w:cs="宋体"/>
                <w:sz w:val="20"/>
                <w:szCs w:val="20"/>
              </w:rPr>
              <w:t xml:space="preserve">输入；</w:t>
            </w:r>
            <w:r/>
          </w:p>
          <w:p>
            <w:pPr>
              <w:jc w:val="left"/>
              <w:rPr>
                <w:rFonts w:hint="eastAsia" w:ascii="宋体" w:hAnsi="宋体" w:cs="宋体"/>
                <w:sz w:val="20"/>
                <w:szCs w:val="20"/>
              </w:rPr>
            </w:pPr>
            <w:r>
              <w:rPr>
                <w:rFonts w:hint="eastAsia" w:ascii="宋体" w:hAnsi="宋体" w:cs="宋体"/>
                <w:sz w:val="20"/>
                <w:szCs w:val="20"/>
              </w:rPr>
              <w:t xml:space="preserve">3、输出:≥16x网口，1xHDMI预监；</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10</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视频处理器2</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1、支持不少于三画面；带载≥650万、横向≥10240、纵向≥8192；</w:t>
            </w:r>
            <w:r/>
          </w:p>
          <w:p>
            <w:pPr>
              <w:jc w:val="left"/>
              <w:rPr>
                <w:rFonts w:hint="eastAsia" w:ascii="宋体" w:hAnsi="宋体" w:cs="宋体"/>
                <w:sz w:val="20"/>
                <w:szCs w:val="20"/>
              </w:rPr>
            </w:pPr>
            <w:r>
              <w:rPr>
                <w:rFonts w:hint="eastAsia" w:ascii="宋体" w:hAnsi="宋体" w:cs="宋体"/>
                <w:sz w:val="20"/>
                <w:szCs w:val="20"/>
              </w:rPr>
              <w:t xml:space="preserve">2、输入：≥2×HDMI1.4、1×DVI、1×Audio ；</w:t>
            </w:r>
            <w:r/>
          </w:p>
          <w:p>
            <w:pPr>
              <w:jc w:val="left"/>
              <w:rPr>
                <w:rFonts w:hint="eastAsia" w:ascii="宋体" w:hAnsi="宋体" w:cs="宋体"/>
                <w:sz w:val="20"/>
                <w:szCs w:val="20"/>
              </w:rPr>
            </w:pPr>
            <w:r>
              <w:rPr>
                <w:rFonts w:hint="eastAsia" w:ascii="宋体" w:hAnsi="宋体" w:cs="宋体"/>
                <w:sz w:val="20"/>
                <w:szCs w:val="20"/>
              </w:rPr>
              <w:t xml:space="preserve">3、输出：≥1×SDI Loop、1×HDMI预监，1×Audio，网口×10；</w:t>
            </w:r>
            <w:r/>
          </w:p>
          <w:p>
            <w:pPr>
              <w:jc w:val="left"/>
              <w:rPr>
                <w:rFonts w:hint="eastAsia" w:ascii="宋体" w:hAnsi="宋体" w:cs="宋体"/>
                <w:sz w:val="20"/>
                <w:szCs w:val="20"/>
              </w:rPr>
            </w:pPr>
            <w:r>
              <w:rPr>
                <w:rFonts w:hint="eastAsia" w:ascii="宋体" w:hAnsi="宋体" w:cs="宋体"/>
                <w:sz w:val="20"/>
                <w:szCs w:val="20"/>
              </w:rPr>
              <w:t xml:space="preserve">4、支持一键缩放，支持OSD。</w:t>
            </w:r>
            <w:r/>
          </w:p>
        </w:tc>
      </w:tr>
      <w:tr>
        <w:trPr>
          <w:cantSplit/>
          <w:trHeight w:val="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11</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视频处理器3</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1、支持不少于2画面；带载≥1040万、横向≥</w:t>
            </w:r>
            <w:r>
              <w:rPr>
                <w:rFonts w:ascii="宋体" w:hAnsi="宋体" w:cs="宋体"/>
                <w:sz w:val="20"/>
                <w:szCs w:val="20"/>
              </w:rPr>
              <w:t xml:space="preserve">8192</w:t>
            </w:r>
            <w:r>
              <w:rPr>
                <w:rFonts w:hint="eastAsia" w:ascii="宋体" w:hAnsi="宋体" w:cs="宋体"/>
                <w:sz w:val="20"/>
                <w:szCs w:val="20"/>
              </w:rPr>
              <w:t xml:space="preserve">、纵向≥</w:t>
            </w:r>
            <w:r>
              <w:rPr>
                <w:rFonts w:ascii="宋体" w:hAnsi="宋体" w:cs="宋体"/>
                <w:sz w:val="20"/>
                <w:szCs w:val="20"/>
              </w:rPr>
              <w:t xml:space="preserve">4320</w:t>
            </w:r>
            <w:r>
              <w:rPr>
                <w:rFonts w:hint="eastAsia" w:ascii="宋体" w:hAnsi="宋体" w:cs="宋体"/>
                <w:sz w:val="20"/>
                <w:szCs w:val="20"/>
              </w:rPr>
              <w:t xml:space="preserve">；</w:t>
            </w:r>
            <w:r/>
          </w:p>
          <w:p>
            <w:pPr>
              <w:jc w:val="left"/>
              <w:rPr>
                <w:rFonts w:hint="eastAsia" w:ascii="宋体" w:hAnsi="宋体" w:cs="宋体"/>
                <w:sz w:val="20"/>
                <w:szCs w:val="20"/>
              </w:rPr>
            </w:pPr>
            <w:r>
              <w:rPr>
                <w:rFonts w:hint="eastAsia" w:ascii="宋体" w:hAnsi="宋体" w:cs="宋体"/>
                <w:sz w:val="20"/>
                <w:szCs w:val="20"/>
              </w:rPr>
              <w:t xml:space="preserve">2、输入:≥2</w:t>
            </w:r>
            <w:r>
              <w:rPr>
                <w:rFonts w:ascii="宋体" w:hAnsi="宋体" w:cs="宋体"/>
                <w:sz w:val="20"/>
                <w:szCs w:val="20"/>
              </w:rPr>
              <w:t xml:space="preserve">*HDMI</w:t>
            </w:r>
            <w:r>
              <w:rPr>
                <w:rFonts w:hint="eastAsia" w:ascii="宋体" w:hAnsi="宋体" w:cs="宋体"/>
                <w:sz w:val="20"/>
                <w:szCs w:val="20"/>
              </w:rPr>
              <w:t xml:space="preserve">输入，2</w:t>
            </w:r>
            <w:r>
              <w:rPr>
                <w:rFonts w:ascii="宋体" w:hAnsi="宋体" w:cs="宋体"/>
                <w:sz w:val="20"/>
                <w:szCs w:val="20"/>
              </w:rPr>
              <w:t xml:space="preserve">*DP1.2</w:t>
            </w:r>
            <w:r>
              <w:rPr>
                <w:rFonts w:hint="eastAsia" w:ascii="宋体" w:hAnsi="宋体" w:cs="宋体"/>
                <w:sz w:val="20"/>
                <w:szCs w:val="20"/>
              </w:rPr>
              <w:t xml:space="preserve">输入；</w:t>
            </w:r>
            <w:r/>
          </w:p>
          <w:p>
            <w:pPr>
              <w:jc w:val="left"/>
              <w:rPr>
                <w:rFonts w:hint="eastAsia" w:ascii="宋体" w:hAnsi="宋体" w:cs="宋体"/>
                <w:sz w:val="20"/>
                <w:szCs w:val="20"/>
              </w:rPr>
            </w:pPr>
            <w:r>
              <w:rPr>
                <w:rFonts w:hint="eastAsia" w:ascii="宋体" w:hAnsi="宋体" w:cs="宋体"/>
                <w:sz w:val="20"/>
                <w:szCs w:val="20"/>
              </w:rPr>
              <w:t xml:space="preserve">3、输出:≥16x网口，</w:t>
            </w:r>
            <w:r>
              <w:rPr>
                <w:rFonts w:ascii="宋体" w:hAnsi="宋体" w:cs="宋体"/>
                <w:sz w:val="20"/>
                <w:szCs w:val="20"/>
              </w:rPr>
              <w:t xml:space="preserve"> 1xHDMI预监</w:t>
            </w:r>
            <w:r>
              <w:rPr>
                <w:rFonts w:hint="eastAsia" w:ascii="宋体" w:hAnsi="宋体" w:cs="宋体"/>
                <w:sz w:val="20"/>
                <w:szCs w:val="20"/>
              </w:rPr>
              <w:t xml:space="preserve">；</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12</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视频处理器4</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1、支持不少于三画面；带载≥390万、横向≥4096、纵向≥4096；</w:t>
            </w:r>
            <w:r/>
          </w:p>
          <w:p>
            <w:pPr>
              <w:jc w:val="left"/>
              <w:rPr>
                <w:rFonts w:hint="eastAsia" w:ascii="宋体" w:hAnsi="宋体" w:cs="宋体"/>
                <w:sz w:val="20"/>
                <w:szCs w:val="20"/>
              </w:rPr>
            </w:pPr>
            <w:r>
              <w:rPr>
                <w:rFonts w:hint="eastAsia" w:ascii="宋体" w:hAnsi="宋体" w:cs="宋体"/>
                <w:sz w:val="20"/>
                <w:szCs w:val="20"/>
              </w:rPr>
              <w:t xml:space="preserve">2、输入:≥1xVGA、1xDVI、2xHDMI；</w:t>
            </w:r>
            <w:r/>
          </w:p>
          <w:p>
            <w:pPr>
              <w:jc w:val="left"/>
              <w:rPr>
                <w:rFonts w:hint="eastAsia" w:ascii="宋体" w:hAnsi="宋体" w:cs="宋体"/>
                <w:sz w:val="20"/>
                <w:szCs w:val="20"/>
              </w:rPr>
            </w:pPr>
            <w:r>
              <w:rPr>
                <w:rFonts w:hint="eastAsia" w:ascii="宋体" w:hAnsi="宋体" w:cs="宋体"/>
                <w:sz w:val="20"/>
                <w:szCs w:val="20"/>
              </w:rPr>
              <w:t xml:space="preserve">3、输出:≥6x网口。</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13</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视频处理器5</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1、支持不少于三画面；带载≥350万、横向</w:t>
            </w:r>
            <w:r>
              <w:rPr>
                <w:rFonts w:hint="eastAsia" w:ascii="宋体" w:hAnsi="宋体" w:cs="宋体"/>
                <w:sz w:val="20"/>
                <w:szCs w:val="20"/>
                <w:lang w:bidi="ar"/>
              </w:rPr>
              <w:t xml:space="preserve">≥</w:t>
            </w:r>
            <w:r>
              <w:rPr>
                <w:rFonts w:hint="eastAsia" w:ascii="宋体" w:hAnsi="宋体" w:cs="宋体"/>
                <w:sz w:val="20"/>
                <w:szCs w:val="20"/>
              </w:rPr>
              <w:t xml:space="preserve">4096、纵向</w:t>
            </w:r>
            <w:r>
              <w:rPr>
                <w:rFonts w:hint="eastAsia" w:ascii="宋体" w:hAnsi="宋体" w:cs="宋体"/>
                <w:sz w:val="20"/>
                <w:szCs w:val="20"/>
                <w:lang w:bidi="ar"/>
              </w:rPr>
              <w:t xml:space="preserve">≥</w:t>
            </w:r>
            <w:r>
              <w:rPr>
                <w:rFonts w:hint="eastAsia" w:ascii="宋体" w:hAnsi="宋体" w:cs="宋体"/>
                <w:sz w:val="20"/>
                <w:szCs w:val="20"/>
              </w:rPr>
              <w:t xml:space="preserve">4096；</w:t>
            </w:r>
            <w:r/>
          </w:p>
          <w:p>
            <w:pPr>
              <w:jc w:val="left"/>
              <w:rPr>
                <w:rFonts w:hint="eastAsia" w:ascii="宋体" w:hAnsi="宋体" w:cs="宋体"/>
                <w:sz w:val="20"/>
                <w:szCs w:val="20"/>
              </w:rPr>
            </w:pPr>
            <w:r>
              <w:rPr>
                <w:rFonts w:hint="eastAsia" w:ascii="宋体" w:hAnsi="宋体" w:cs="宋体"/>
                <w:sz w:val="20"/>
                <w:szCs w:val="20"/>
              </w:rPr>
              <w:t xml:space="preserve">2、输入:</w:t>
            </w:r>
            <w:r>
              <w:rPr>
                <w:rFonts w:hint="eastAsia" w:ascii="宋体" w:hAnsi="宋体" w:cs="宋体"/>
                <w:sz w:val="20"/>
                <w:szCs w:val="20"/>
                <w:lang w:bidi="ar"/>
              </w:rPr>
              <w:t xml:space="preserve">≥</w:t>
            </w:r>
            <w:r>
              <w:rPr>
                <w:rFonts w:hint="eastAsia" w:ascii="宋体" w:hAnsi="宋体" w:cs="宋体"/>
                <w:sz w:val="20"/>
                <w:szCs w:val="20"/>
              </w:rPr>
              <w:t xml:space="preserve">1xVGA、1xDVI、2xHDMI；</w:t>
            </w:r>
            <w:r/>
          </w:p>
          <w:p>
            <w:pPr>
              <w:jc w:val="left"/>
              <w:rPr>
                <w:rFonts w:hint="eastAsia" w:ascii="宋体" w:hAnsi="宋体" w:cs="宋体"/>
                <w:sz w:val="20"/>
                <w:szCs w:val="20"/>
              </w:rPr>
            </w:pPr>
            <w:r>
              <w:rPr>
                <w:rFonts w:hint="eastAsia" w:ascii="宋体" w:hAnsi="宋体" w:cs="宋体"/>
                <w:sz w:val="20"/>
                <w:szCs w:val="20"/>
              </w:rPr>
              <w:t xml:space="preserve">3、输出:</w:t>
            </w:r>
            <w:r>
              <w:rPr>
                <w:rFonts w:hint="eastAsia" w:ascii="宋体" w:hAnsi="宋体" w:cs="宋体"/>
                <w:sz w:val="20"/>
                <w:szCs w:val="20"/>
                <w:lang w:bidi="ar"/>
              </w:rPr>
              <w:t xml:space="preserve">≥</w:t>
            </w:r>
            <w:r>
              <w:rPr>
                <w:rFonts w:hint="eastAsia" w:ascii="宋体" w:hAnsi="宋体" w:cs="宋体"/>
                <w:sz w:val="20"/>
                <w:szCs w:val="20"/>
              </w:rPr>
              <w:t xml:space="preserve">6x网口。</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14</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异步控制盒</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bCs/>
                <w:sz w:val="20"/>
                <w:szCs w:val="20"/>
              </w:rPr>
              <w:t xml:space="preserve">配套会标屏使用，</w:t>
            </w:r>
            <w:r>
              <w:rPr>
                <w:rFonts w:hint="eastAsia" w:ascii="宋体" w:hAnsi="宋体" w:cs="宋体"/>
                <w:sz w:val="20"/>
                <w:szCs w:val="20"/>
              </w:rPr>
              <w:t xml:space="preserve">不少于1网口、1*U盘接口，不低于128M存储内存。</w:t>
            </w:r>
            <w:r/>
          </w:p>
        </w:tc>
      </w:tr>
      <w:tr>
        <w:trPr>
          <w:cantSplit/>
          <w:trHeight w:val="327"/>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15</w:t>
            </w:r>
            <w:r/>
          </w:p>
        </w:tc>
        <w:tc>
          <w:tcPr>
            <w:tcW w:w="1448"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LED集成管理控制系统软件</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1、支持直观的拖放界面和可视化工具轻松创建演示内容；</w:t>
            </w:r>
            <w:r/>
          </w:p>
          <w:p>
            <w:pPr>
              <w:jc w:val="left"/>
              <w:rPr>
                <w:rFonts w:hint="eastAsia" w:ascii="宋体" w:hAnsi="宋体" w:cs="宋体"/>
                <w:sz w:val="20"/>
                <w:szCs w:val="20"/>
              </w:rPr>
            </w:pPr>
            <w:r>
              <w:rPr>
                <w:rFonts w:hint="eastAsia" w:ascii="宋体" w:hAnsi="宋体" w:cs="宋体"/>
                <w:sz w:val="20"/>
                <w:szCs w:val="20"/>
              </w:rPr>
              <w:t xml:space="preserve">2、播放列表支持循环播放视频，图片，音频等；支持远程更新播放内容；</w:t>
            </w:r>
            <w:r/>
          </w:p>
          <w:p>
            <w:pPr>
              <w:jc w:val="left"/>
              <w:rPr>
                <w:rFonts w:ascii="宋体" w:hAnsi="Courier New" w:cs="Courier New"/>
                <w:szCs w:val="21"/>
              </w:rPr>
            </w:pPr>
            <w:r>
              <w:rPr>
                <w:rFonts w:hint="eastAsia" w:ascii="宋体" w:hAnsi="宋体" w:cs="宋体"/>
                <w:sz w:val="20"/>
                <w:szCs w:val="20"/>
              </w:rPr>
              <w:t xml:space="preserve">3、支持后台实时查看播放内容；系统服务架构可具备可扩充性。</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16</w:t>
            </w:r>
            <w:r/>
          </w:p>
        </w:tc>
        <w:tc>
          <w:tcPr>
            <w:tcW w:w="1448"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配电箱1</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1、类型：≥70KW配电柜；</w:t>
            </w:r>
            <w:r/>
          </w:p>
          <w:p>
            <w:pPr>
              <w:jc w:val="left"/>
              <w:rPr>
                <w:rFonts w:hint="eastAsia" w:ascii="宋体" w:hAnsi="宋体" w:cs="宋体"/>
                <w:sz w:val="20"/>
                <w:szCs w:val="20"/>
              </w:rPr>
            </w:pPr>
            <w:r>
              <w:rPr>
                <w:rFonts w:hint="eastAsia" w:ascii="宋体" w:hAnsi="宋体" w:cs="宋体"/>
                <w:sz w:val="20"/>
                <w:szCs w:val="20"/>
              </w:rPr>
              <w:t xml:space="preserve">2、输出电压：220V；</w:t>
            </w:r>
            <w:r/>
          </w:p>
          <w:p>
            <w:pPr>
              <w:jc w:val="left"/>
              <w:rPr>
                <w:rFonts w:hint="eastAsia" w:ascii="宋体" w:hAnsi="宋体" w:cs="宋体"/>
                <w:sz w:val="20"/>
                <w:szCs w:val="20"/>
              </w:rPr>
            </w:pPr>
            <w:r>
              <w:rPr>
                <w:rFonts w:hint="eastAsia" w:ascii="宋体" w:hAnsi="宋体" w:cs="宋体"/>
                <w:sz w:val="20"/>
                <w:szCs w:val="20"/>
              </w:rPr>
              <w:t xml:space="preserve">3、输出回路：≥3个单向回路。 </w:t>
            </w:r>
            <w:r/>
          </w:p>
          <w:p>
            <w:pPr>
              <w:jc w:val="left"/>
              <w:rPr>
                <w:rFonts w:hint="eastAsia" w:ascii="宋体" w:hAnsi="宋体" w:cs="宋体"/>
                <w:sz w:val="20"/>
                <w:szCs w:val="20"/>
              </w:rPr>
            </w:pPr>
            <w:r>
              <w:rPr>
                <w:rFonts w:hint="eastAsia" w:ascii="宋体" w:hAnsi="宋体" w:cs="宋体"/>
                <w:sz w:val="20"/>
                <w:szCs w:val="20"/>
              </w:rPr>
              <w:t xml:space="preserve">4、具备远程上电功能，PLC功能，继电器、空气开关元器件；</w:t>
            </w:r>
            <w:r/>
          </w:p>
          <w:p>
            <w:pPr>
              <w:jc w:val="left"/>
              <w:rPr>
                <w:rFonts w:hint="eastAsia" w:ascii="宋体" w:hAnsi="宋体" w:cs="宋体"/>
                <w:sz w:val="20"/>
                <w:szCs w:val="20"/>
              </w:rPr>
            </w:pPr>
            <w:r>
              <w:rPr>
                <w:rFonts w:hint="eastAsia" w:ascii="宋体" w:hAnsi="宋体" w:cs="宋体"/>
                <w:sz w:val="20"/>
                <w:szCs w:val="20"/>
              </w:rPr>
              <w:t xml:space="preserve">5、具有根据环境管理系统的信息回馈，启动和关闭整个显示系统；柜门各功能单元门的开启应大于90°；保护接地端子和可触及金属外壳之间施加32A电流，持续2min，测得的阻值不应大于0.1Ω；</w:t>
            </w:r>
            <w:r/>
          </w:p>
          <w:p>
            <w:pPr>
              <w:jc w:val="left"/>
            </w:pPr>
            <w:r>
              <w:rPr>
                <w:rFonts w:hint="eastAsia" w:ascii="宋体" w:hAnsi="宋体" w:cs="宋体"/>
                <w:sz w:val="20"/>
                <w:szCs w:val="20"/>
              </w:rPr>
              <w:t xml:space="preserve">6、对配电柜面板等人手容易接触的非金属部分给与不小于</w:t>
            </w:r>
            <w:r>
              <w:rPr>
                <w:rFonts w:ascii="宋体" w:hAnsi="宋体" w:cs="宋体"/>
                <w:sz w:val="20"/>
                <w:szCs w:val="20"/>
              </w:rPr>
              <w:t xml:space="preserve">10KV</w:t>
            </w:r>
            <w:r>
              <w:rPr>
                <w:rFonts w:hint="eastAsia" w:ascii="宋体" w:hAnsi="宋体" w:cs="宋体"/>
                <w:sz w:val="20"/>
                <w:szCs w:val="20"/>
              </w:rPr>
              <w:t xml:space="preserve">放电电压，金属部分给与不小于</w:t>
            </w:r>
            <w:r>
              <w:rPr>
                <w:rFonts w:ascii="宋体" w:hAnsi="宋体" w:cs="宋体"/>
                <w:sz w:val="20"/>
                <w:szCs w:val="20"/>
              </w:rPr>
              <w:t xml:space="preserve">8kv的放电电压，每次试电正负极性放电次数不大于10</w:t>
            </w:r>
            <w:r>
              <w:rPr>
                <w:rFonts w:hint="eastAsia" w:ascii="宋体" w:hAnsi="宋体" w:cs="宋体"/>
                <w:sz w:val="20"/>
                <w:szCs w:val="20"/>
              </w:rPr>
              <w:t xml:space="preserve">次。</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17</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配电箱2</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1、类型：≥20KW配电柜；</w:t>
            </w:r>
            <w:r/>
          </w:p>
          <w:p>
            <w:pPr>
              <w:jc w:val="left"/>
              <w:rPr>
                <w:rFonts w:hint="eastAsia" w:ascii="宋体" w:hAnsi="宋体" w:cs="宋体"/>
                <w:sz w:val="20"/>
                <w:szCs w:val="20"/>
              </w:rPr>
            </w:pPr>
            <w:r>
              <w:rPr>
                <w:rFonts w:hint="eastAsia" w:ascii="宋体" w:hAnsi="宋体" w:cs="宋体"/>
                <w:sz w:val="20"/>
                <w:szCs w:val="20"/>
              </w:rPr>
              <w:t xml:space="preserve">2、控制：PLC控制器，网络远程控制；</w:t>
            </w:r>
            <w:r/>
          </w:p>
          <w:p>
            <w:pPr>
              <w:jc w:val="left"/>
              <w:rPr>
                <w:rFonts w:hint="eastAsia" w:ascii="宋体" w:hAnsi="宋体" w:cs="宋体"/>
                <w:sz w:val="20"/>
                <w:szCs w:val="20"/>
              </w:rPr>
            </w:pPr>
            <w:r>
              <w:rPr>
                <w:rFonts w:hint="eastAsia" w:ascii="宋体" w:hAnsi="宋体" w:cs="宋体"/>
                <w:sz w:val="20"/>
                <w:szCs w:val="20"/>
              </w:rPr>
              <w:t xml:space="preserve">3、元器件：断路器、接触器；</w:t>
            </w:r>
            <w:r/>
          </w:p>
          <w:p>
            <w:pPr>
              <w:jc w:val="left"/>
              <w:rPr>
                <w:rFonts w:hint="eastAsia" w:ascii="宋体" w:hAnsi="宋体" w:cs="宋体"/>
                <w:sz w:val="20"/>
                <w:szCs w:val="20"/>
              </w:rPr>
            </w:pPr>
            <w:r>
              <w:rPr>
                <w:rFonts w:hint="eastAsia" w:ascii="宋体" w:hAnsi="宋体" w:cs="宋体"/>
                <w:sz w:val="20"/>
                <w:szCs w:val="20"/>
              </w:rPr>
              <w:t xml:space="preserve">4、输入电压：380V；</w:t>
            </w:r>
            <w:r/>
          </w:p>
          <w:p>
            <w:pPr>
              <w:jc w:val="left"/>
              <w:rPr>
                <w:rFonts w:hint="eastAsia" w:ascii="宋体" w:hAnsi="宋体" w:cs="宋体"/>
                <w:sz w:val="20"/>
                <w:szCs w:val="20"/>
              </w:rPr>
            </w:pPr>
            <w:r>
              <w:rPr>
                <w:rFonts w:hint="eastAsia" w:ascii="宋体" w:hAnsi="宋体" w:cs="宋体"/>
                <w:sz w:val="20"/>
                <w:szCs w:val="20"/>
              </w:rPr>
              <w:t xml:space="preserve">5、输出电压：220V；</w:t>
            </w:r>
            <w:r/>
          </w:p>
          <w:p>
            <w:pPr>
              <w:jc w:val="left"/>
              <w:rPr>
                <w:rFonts w:hint="eastAsia" w:ascii="宋体" w:hAnsi="宋体" w:cs="宋体"/>
                <w:sz w:val="20"/>
                <w:szCs w:val="20"/>
              </w:rPr>
            </w:pPr>
            <w:r>
              <w:rPr>
                <w:rFonts w:hint="eastAsia" w:ascii="宋体" w:hAnsi="宋体" w:cs="宋体"/>
                <w:sz w:val="20"/>
                <w:szCs w:val="20"/>
              </w:rPr>
              <w:t xml:space="preserve">6、输出回路：≥3个单向回路；</w:t>
            </w:r>
            <w:r/>
          </w:p>
          <w:p>
            <w:pPr>
              <w:jc w:val="left"/>
              <w:rPr>
                <w:rFonts w:hint="eastAsia" w:ascii="宋体" w:hAnsi="宋体" w:cs="宋体"/>
                <w:sz w:val="20"/>
                <w:szCs w:val="20"/>
              </w:rPr>
            </w:pPr>
            <w:r>
              <w:rPr>
                <w:rFonts w:hint="eastAsia" w:ascii="宋体" w:hAnsi="宋体" w:cs="宋体"/>
                <w:sz w:val="20"/>
                <w:szCs w:val="20"/>
              </w:rPr>
              <w:t xml:space="preserve">7、具备远程上电功能，PLC功能，继电器、空气开关元器件。</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18</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配电箱3</w:t>
            </w:r>
            <w:r/>
          </w:p>
        </w:tc>
        <w:tc>
          <w:tcPr>
            <w:tcW w:w="7696" w:type="dxa"/>
            <w:vAlign w:val="center"/>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t xml:space="preserve">1、功率：</w:t>
            </w:r>
            <w:r>
              <w:rPr>
                <w:rFonts w:hint="eastAsia" w:ascii="宋体" w:hAnsi="宋体" w:cs="宋体"/>
                <w:sz w:val="20"/>
                <w:szCs w:val="20"/>
              </w:rPr>
              <w:t xml:space="preserve">≥</w:t>
            </w:r>
            <w:r>
              <w:rPr>
                <w:rFonts w:hint="eastAsia" w:ascii="宋体" w:hAnsi="宋体" w:cs="宋体"/>
                <w:sz w:val="20"/>
                <w:szCs w:val="20"/>
                <w:lang w:bidi="ar"/>
              </w:rPr>
              <w:t xml:space="preserve">15KW配电柜；</w:t>
            </w:r>
            <w:r/>
          </w:p>
          <w:p>
            <w:pPr>
              <w:jc w:val="left"/>
              <w:rPr>
                <w:rFonts w:hint="eastAsia" w:ascii="宋体" w:hAnsi="宋体" w:cs="宋体"/>
                <w:sz w:val="20"/>
                <w:szCs w:val="20"/>
              </w:rPr>
            </w:pPr>
            <w:r>
              <w:rPr>
                <w:rFonts w:hint="eastAsia" w:ascii="宋体" w:hAnsi="宋体" w:cs="宋体"/>
                <w:sz w:val="20"/>
                <w:szCs w:val="20"/>
              </w:rPr>
              <w:t xml:space="preserve">2、控制：PLC控制器，网络远程控制；</w:t>
            </w:r>
            <w:r/>
          </w:p>
          <w:p>
            <w:pPr>
              <w:jc w:val="left"/>
              <w:rPr>
                <w:rFonts w:hint="eastAsia" w:ascii="宋体" w:hAnsi="宋体" w:cs="宋体"/>
                <w:sz w:val="20"/>
                <w:szCs w:val="20"/>
              </w:rPr>
            </w:pPr>
            <w:r>
              <w:rPr>
                <w:rFonts w:hint="eastAsia" w:ascii="宋体" w:hAnsi="宋体" w:cs="宋体"/>
                <w:sz w:val="20"/>
                <w:szCs w:val="20"/>
              </w:rPr>
              <w:t xml:space="preserve">3、元器件：断路器、接触器；</w:t>
            </w:r>
            <w:r/>
          </w:p>
          <w:p>
            <w:pPr>
              <w:jc w:val="left"/>
              <w:rPr>
                <w:rFonts w:hint="eastAsia" w:ascii="宋体" w:hAnsi="宋体" w:cs="宋体"/>
                <w:sz w:val="20"/>
                <w:szCs w:val="20"/>
                <w:lang w:bidi="ar"/>
              </w:rPr>
            </w:pPr>
            <w:r>
              <w:rPr>
                <w:rFonts w:hint="eastAsia" w:ascii="宋体" w:hAnsi="宋体" w:cs="宋体"/>
                <w:sz w:val="20"/>
                <w:szCs w:val="20"/>
                <w:lang w:bidi="ar"/>
              </w:rPr>
              <w:t xml:space="preserve">4、输入电压：380V；</w:t>
            </w:r>
            <w:r/>
          </w:p>
          <w:p>
            <w:pPr>
              <w:jc w:val="left"/>
              <w:rPr>
                <w:rFonts w:hint="eastAsia" w:ascii="宋体" w:hAnsi="宋体" w:cs="宋体"/>
                <w:sz w:val="20"/>
                <w:szCs w:val="20"/>
                <w:lang w:bidi="ar"/>
              </w:rPr>
            </w:pPr>
            <w:r>
              <w:rPr>
                <w:rFonts w:hint="eastAsia" w:ascii="宋体" w:hAnsi="宋体" w:cs="宋体"/>
                <w:sz w:val="20"/>
                <w:szCs w:val="20"/>
                <w:lang w:bidi="ar"/>
              </w:rPr>
              <w:t xml:space="preserve">5、输出电压：220V；</w:t>
            </w:r>
            <w:r/>
          </w:p>
          <w:p>
            <w:pPr>
              <w:jc w:val="left"/>
              <w:rPr>
                <w:rFonts w:hint="eastAsia" w:ascii="宋体" w:hAnsi="宋体" w:cs="宋体"/>
                <w:sz w:val="20"/>
                <w:szCs w:val="20"/>
                <w:lang w:bidi="ar"/>
              </w:rPr>
            </w:pPr>
            <w:r>
              <w:rPr>
                <w:rFonts w:hint="eastAsia" w:ascii="宋体" w:hAnsi="宋体" w:cs="宋体"/>
                <w:sz w:val="20"/>
                <w:szCs w:val="20"/>
                <w:lang w:bidi="ar"/>
              </w:rPr>
              <w:t xml:space="preserve">6、输出回路：≥3个单向回路；</w:t>
            </w:r>
            <w:r/>
          </w:p>
          <w:p>
            <w:pPr>
              <w:jc w:val="left"/>
              <w:rPr>
                <w:rFonts w:hint="eastAsia" w:ascii="宋体" w:hAnsi="宋体" w:cs="宋体"/>
                <w:sz w:val="20"/>
                <w:szCs w:val="20"/>
              </w:rPr>
            </w:pPr>
            <w:r>
              <w:rPr>
                <w:rFonts w:hint="eastAsia" w:ascii="宋体" w:hAnsi="宋体" w:cs="宋体"/>
                <w:sz w:val="20"/>
                <w:szCs w:val="20"/>
                <w:lang w:bidi="ar"/>
              </w:rPr>
              <w:t xml:space="preserve">7、具备远程上电功能，PLC功能，继电器、空气开关元器件。</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19</w:t>
            </w:r>
            <w:r/>
          </w:p>
        </w:tc>
        <w:tc>
          <w:tcPr>
            <w:tcW w:w="1448"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屏体框架及包边1</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1、安装框架采用Q235B标准40mm*40mm及以上镀锌方管或铝型材结构；尺寸不小于58.99㎡；</w:t>
            </w:r>
            <w:r/>
          </w:p>
          <w:p>
            <w:pPr>
              <w:jc w:val="left"/>
              <w:rPr>
                <w:rFonts w:hint="eastAsia" w:ascii="宋体" w:hAnsi="宋体" w:cs="宋体"/>
                <w:sz w:val="20"/>
                <w:szCs w:val="20"/>
              </w:rPr>
            </w:pPr>
            <w:r>
              <w:rPr>
                <w:rFonts w:hint="eastAsia" w:ascii="宋体" w:hAnsi="宋体" w:cs="宋体"/>
                <w:sz w:val="20"/>
                <w:szCs w:val="20"/>
              </w:rPr>
              <w:t xml:space="preserve">2、屏体主结构框架采用镀锌钢管制作或铝型材结构，防腐防锈处理，不锈钢包边,包边宽度3至6公分；</w:t>
            </w:r>
            <w:r/>
          </w:p>
          <w:p>
            <w:pPr>
              <w:jc w:val="left"/>
              <w:rPr>
                <w:rFonts w:hint="eastAsia" w:ascii="宋体" w:hAnsi="宋体" w:cs="宋体"/>
                <w:sz w:val="20"/>
                <w:szCs w:val="20"/>
              </w:rPr>
            </w:pPr>
            <w:r>
              <w:rPr>
                <w:rFonts w:hint="eastAsia" w:ascii="宋体" w:hAnsi="宋体" w:cs="宋体"/>
                <w:sz w:val="20"/>
                <w:szCs w:val="20"/>
              </w:rPr>
              <w:t xml:space="preserve">3、主框架需满足产品安装和安全要求。</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20</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屏体框架及包边2</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1、安装框架采用Q235B标准40mm*40mm及以上镀锌方管或铝型材结构；尺寸不小于18.44㎡；</w:t>
            </w:r>
            <w:r/>
          </w:p>
          <w:p>
            <w:pPr>
              <w:jc w:val="left"/>
              <w:rPr>
                <w:rFonts w:hint="eastAsia" w:ascii="宋体" w:hAnsi="宋体" w:cs="宋体"/>
                <w:sz w:val="20"/>
                <w:szCs w:val="20"/>
              </w:rPr>
            </w:pPr>
            <w:r>
              <w:rPr>
                <w:rFonts w:hint="eastAsia" w:ascii="宋体" w:hAnsi="宋体" w:cs="宋体"/>
                <w:sz w:val="20"/>
                <w:szCs w:val="20"/>
              </w:rPr>
              <w:t xml:space="preserve">2、屏体主结构框架采用镀锌钢管制作或铝型材结构，防腐防锈处理，不锈钢包边,包边宽度3至6公分；</w:t>
            </w:r>
            <w:r/>
          </w:p>
          <w:p>
            <w:pPr>
              <w:jc w:val="left"/>
              <w:rPr>
                <w:rFonts w:hint="eastAsia" w:ascii="宋体" w:hAnsi="宋体" w:cs="宋体"/>
                <w:sz w:val="20"/>
                <w:szCs w:val="20"/>
              </w:rPr>
            </w:pPr>
            <w:r>
              <w:rPr>
                <w:rFonts w:hint="eastAsia" w:ascii="宋体" w:hAnsi="宋体" w:cs="宋体"/>
                <w:sz w:val="20"/>
                <w:szCs w:val="20"/>
              </w:rPr>
              <w:t xml:space="preserve">3、主框架需满足产品安装和安全要求。</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21</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屏体框架及包边3</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1、安装框架采用Q235B标准40mm*40mm及以上镀锌方管或铝型材结构；尺寸不小于8.51㎡；</w:t>
            </w:r>
            <w:r/>
          </w:p>
          <w:p>
            <w:pPr>
              <w:jc w:val="left"/>
              <w:rPr>
                <w:rFonts w:hint="eastAsia" w:ascii="宋体" w:hAnsi="宋体" w:cs="宋体"/>
                <w:sz w:val="20"/>
                <w:szCs w:val="20"/>
              </w:rPr>
            </w:pPr>
            <w:r>
              <w:rPr>
                <w:rFonts w:hint="eastAsia" w:ascii="宋体" w:hAnsi="宋体" w:cs="宋体"/>
                <w:sz w:val="20"/>
                <w:szCs w:val="20"/>
              </w:rPr>
              <w:t xml:space="preserve">2、屏体主结构框架采用镀锌钢管制作或铝型材结构，防腐防锈处理，不锈钢包边,包边宽度3至6公分；</w:t>
            </w:r>
            <w:r/>
          </w:p>
          <w:p>
            <w:pPr>
              <w:jc w:val="left"/>
              <w:rPr>
                <w:rFonts w:hint="eastAsia" w:ascii="宋体" w:hAnsi="宋体" w:cs="宋体"/>
                <w:sz w:val="20"/>
                <w:szCs w:val="20"/>
              </w:rPr>
            </w:pPr>
            <w:r>
              <w:rPr>
                <w:rFonts w:hint="eastAsia" w:ascii="宋体" w:hAnsi="宋体" w:cs="宋体"/>
                <w:sz w:val="20"/>
                <w:szCs w:val="20"/>
              </w:rPr>
              <w:t xml:space="preserve">3、主框架需满足产品安装和安全要求。</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22</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屏体框架及包边4</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1、安装框架采用Q235B标准40mm*40mm及以上镀锌方管或铝型材结构；尺寸不小于19.36㎡；</w:t>
            </w:r>
            <w:r/>
          </w:p>
          <w:p>
            <w:pPr>
              <w:jc w:val="left"/>
              <w:rPr>
                <w:rFonts w:hint="eastAsia" w:ascii="宋体" w:hAnsi="宋体" w:cs="宋体"/>
                <w:sz w:val="20"/>
                <w:szCs w:val="20"/>
              </w:rPr>
            </w:pPr>
            <w:r>
              <w:rPr>
                <w:rFonts w:hint="eastAsia" w:ascii="宋体" w:hAnsi="宋体" w:cs="宋体"/>
                <w:sz w:val="20"/>
                <w:szCs w:val="20"/>
              </w:rPr>
              <w:t xml:space="preserve">2、屏体主结构框架采用镀锌钢管制作或铝型材结构，防腐防锈处理，不锈钢包边,包边宽度3至6公分；</w:t>
            </w:r>
            <w:r/>
          </w:p>
          <w:p>
            <w:pPr>
              <w:jc w:val="left"/>
              <w:rPr>
                <w:rFonts w:hint="eastAsia" w:ascii="宋体" w:hAnsi="宋体" w:cs="宋体"/>
                <w:sz w:val="20"/>
                <w:szCs w:val="20"/>
              </w:rPr>
            </w:pPr>
            <w:r>
              <w:rPr>
                <w:rFonts w:hint="eastAsia" w:ascii="宋体" w:hAnsi="宋体" w:cs="宋体"/>
                <w:sz w:val="20"/>
                <w:szCs w:val="20"/>
              </w:rPr>
              <w:t xml:space="preserve">3、主框架需满足产品安装和安全要求。</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23</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屏体框架及包边5</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1、安装框架采用Q235B标准40mm*40mm及以上镀锌方管或铝型材结构；尺寸不小于27.04㎡；</w:t>
            </w:r>
            <w:r/>
          </w:p>
          <w:p>
            <w:pPr>
              <w:jc w:val="left"/>
              <w:rPr>
                <w:rFonts w:hint="eastAsia" w:ascii="宋体" w:hAnsi="宋体" w:cs="宋体"/>
                <w:sz w:val="20"/>
                <w:szCs w:val="20"/>
              </w:rPr>
            </w:pPr>
            <w:r>
              <w:rPr>
                <w:rFonts w:hint="eastAsia" w:ascii="宋体" w:hAnsi="宋体" w:cs="宋体"/>
                <w:sz w:val="20"/>
                <w:szCs w:val="20"/>
              </w:rPr>
              <w:t xml:space="preserve">2、屏体主结构框架采用镀锌钢管制作或铝型材结构，防腐防锈处理，不锈钢包边,包边宽度3至6公分；</w:t>
            </w:r>
            <w:r/>
          </w:p>
          <w:p>
            <w:pPr>
              <w:jc w:val="left"/>
              <w:rPr>
                <w:rFonts w:hint="eastAsia" w:ascii="宋体" w:hAnsi="宋体" w:cs="宋体"/>
                <w:sz w:val="20"/>
                <w:szCs w:val="20"/>
              </w:rPr>
            </w:pPr>
            <w:r>
              <w:rPr>
                <w:rFonts w:hint="eastAsia" w:ascii="宋体" w:hAnsi="宋体" w:cs="宋体"/>
                <w:sz w:val="20"/>
                <w:szCs w:val="20"/>
              </w:rPr>
              <w:t xml:space="preserve">3、主框架需满足产品安装和安全要求。</w:t>
            </w:r>
            <w:r/>
          </w:p>
        </w:tc>
      </w:tr>
      <w:tr>
        <w:trPr>
          <w:cantSplit/>
          <w:trHeight w:val="31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24</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屏体框架及包边6</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1、安装框架采用Q235B标准40mm*40mm及以上镀锌方管或铝型材结构；尺寸不小于18.44㎡；</w:t>
            </w:r>
            <w:r/>
          </w:p>
          <w:p>
            <w:pPr>
              <w:jc w:val="left"/>
              <w:rPr>
                <w:rFonts w:hint="eastAsia" w:ascii="宋体" w:hAnsi="宋体" w:cs="宋体"/>
                <w:sz w:val="20"/>
                <w:szCs w:val="20"/>
              </w:rPr>
            </w:pPr>
            <w:r>
              <w:rPr>
                <w:rFonts w:hint="eastAsia" w:ascii="宋体" w:hAnsi="宋体" w:cs="宋体"/>
                <w:sz w:val="20"/>
                <w:szCs w:val="20"/>
              </w:rPr>
              <w:t xml:space="preserve">2、屏体主结构框架采用镀锌钢管制作或铝型材结构，防腐防锈处理，不锈钢包边,包边宽度3至6公分；</w:t>
            </w:r>
            <w:r/>
          </w:p>
          <w:p>
            <w:pPr>
              <w:jc w:val="left"/>
              <w:rPr>
                <w:rFonts w:hint="eastAsia" w:ascii="宋体" w:hAnsi="宋体" w:cs="宋体"/>
                <w:sz w:val="20"/>
                <w:szCs w:val="20"/>
              </w:rPr>
            </w:pPr>
            <w:r>
              <w:rPr>
                <w:rFonts w:hint="eastAsia" w:ascii="宋体" w:hAnsi="宋体" w:cs="宋体"/>
                <w:sz w:val="20"/>
                <w:szCs w:val="20"/>
              </w:rPr>
              <w:t xml:space="preserve">3、主框架需满足产品安装和安全要求。</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25</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屏体框架及包边7</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1、安装框架采用Q235B标准40mm*40mm及以上镀锌方管或铝型材结构；尺寸不小于16.39㎡；</w:t>
            </w:r>
            <w:r/>
          </w:p>
          <w:p>
            <w:pPr>
              <w:jc w:val="left"/>
              <w:rPr>
                <w:rFonts w:hint="eastAsia" w:ascii="宋体" w:hAnsi="宋体" w:cs="宋体"/>
                <w:sz w:val="20"/>
                <w:szCs w:val="20"/>
              </w:rPr>
            </w:pPr>
            <w:r>
              <w:rPr>
                <w:rFonts w:hint="eastAsia" w:ascii="宋体" w:hAnsi="宋体" w:cs="宋体"/>
                <w:sz w:val="20"/>
                <w:szCs w:val="20"/>
              </w:rPr>
              <w:t xml:space="preserve">2、屏体主结构框架采用镀锌钢管制作或铝型材结构，防腐防锈处理，不锈钢包边,包边宽度3至6公分；</w:t>
            </w:r>
            <w:r/>
          </w:p>
          <w:p>
            <w:pPr>
              <w:jc w:val="left"/>
              <w:rPr>
                <w:rFonts w:hint="eastAsia" w:ascii="宋体" w:hAnsi="宋体" w:cs="宋体"/>
                <w:sz w:val="20"/>
                <w:szCs w:val="20"/>
              </w:rPr>
            </w:pPr>
            <w:r>
              <w:rPr>
                <w:rFonts w:hint="eastAsia" w:ascii="宋体" w:hAnsi="宋体" w:cs="宋体"/>
                <w:sz w:val="20"/>
                <w:szCs w:val="20"/>
              </w:rPr>
              <w:t xml:space="preserve">3、主框架需满足产品安装和安全要求。</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26</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屏体框架及包边8</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1、安装框架采用Q235B标准40mm*40mm及以上镀锌方管或铝型材结构；尺寸不小于11.47㎡；</w:t>
            </w:r>
            <w:r/>
          </w:p>
          <w:p>
            <w:pPr>
              <w:jc w:val="left"/>
              <w:rPr>
                <w:rFonts w:hint="eastAsia" w:ascii="宋体" w:hAnsi="宋体" w:cs="宋体"/>
                <w:sz w:val="20"/>
                <w:szCs w:val="20"/>
              </w:rPr>
            </w:pPr>
            <w:r>
              <w:rPr>
                <w:rFonts w:hint="eastAsia" w:ascii="宋体" w:hAnsi="宋体" w:cs="宋体"/>
                <w:sz w:val="20"/>
                <w:szCs w:val="20"/>
              </w:rPr>
              <w:t xml:space="preserve">2、屏体主结构框架采用镀锌钢管制作或铝型材结构，防腐防锈处理，不锈钢包边,包边宽度3至6公分；</w:t>
            </w:r>
            <w:r/>
          </w:p>
          <w:p>
            <w:pPr>
              <w:jc w:val="left"/>
              <w:rPr>
                <w:rFonts w:hint="eastAsia" w:ascii="宋体" w:hAnsi="宋体" w:cs="宋体"/>
                <w:sz w:val="20"/>
                <w:szCs w:val="20"/>
              </w:rPr>
            </w:pPr>
            <w:r>
              <w:rPr>
                <w:rFonts w:hint="eastAsia" w:ascii="宋体" w:hAnsi="宋体" w:cs="宋体"/>
                <w:sz w:val="20"/>
                <w:szCs w:val="20"/>
              </w:rPr>
              <w:t xml:space="preserve">3、主框架需满足产品安装和安全要求。</w:t>
            </w:r>
            <w:r/>
          </w:p>
        </w:tc>
      </w:tr>
      <w:tr>
        <w:trPr>
          <w:cantSplit/>
          <w:trHeight w:val="257"/>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27</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通讯电缆及配件</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1、室内LED屏所用强供电及通信线缆；</w:t>
            </w:r>
            <w:r/>
          </w:p>
          <w:p>
            <w:pPr>
              <w:jc w:val="left"/>
              <w:rPr>
                <w:rFonts w:hint="eastAsia" w:ascii="宋体" w:hAnsi="宋体" w:cs="宋体"/>
                <w:sz w:val="20"/>
                <w:szCs w:val="20"/>
              </w:rPr>
            </w:pPr>
            <w:r>
              <w:rPr>
                <w:rFonts w:hint="eastAsia" w:ascii="宋体" w:hAnsi="宋体" w:cs="宋体"/>
                <w:sz w:val="20"/>
                <w:szCs w:val="20"/>
              </w:rPr>
              <w:t xml:space="preserve">2、供电采用国标三相五线制线缆；</w:t>
            </w:r>
            <w:r/>
          </w:p>
          <w:p>
            <w:pPr>
              <w:jc w:val="left"/>
              <w:rPr>
                <w:rFonts w:hint="eastAsia" w:ascii="宋体" w:hAnsi="宋体" w:cs="宋体"/>
                <w:sz w:val="20"/>
                <w:szCs w:val="20"/>
              </w:rPr>
            </w:pPr>
            <w:r>
              <w:rPr>
                <w:rFonts w:hint="eastAsia" w:ascii="宋体" w:hAnsi="宋体" w:cs="宋体"/>
                <w:sz w:val="20"/>
                <w:szCs w:val="20"/>
              </w:rPr>
              <w:t xml:space="preserve">3、通信采用不低于ANSI/TIA-568-C.2-2009标准六类网线。</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28</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视频会议终端</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1、采用分体式结构，嵌入式架构，非PC、非工控机架构；</w:t>
            </w:r>
            <w:r/>
          </w:p>
          <w:p>
            <w:pPr>
              <w:jc w:val="left"/>
              <w:rPr>
                <w:rFonts w:hint="eastAsia" w:ascii="宋体" w:hAnsi="宋体" w:cs="宋体"/>
                <w:sz w:val="20"/>
                <w:szCs w:val="20"/>
              </w:rPr>
            </w:pPr>
            <w:r>
              <w:rPr>
                <w:rFonts w:hint="eastAsia" w:ascii="宋体" w:hAnsi="宋体" w:cs="宋体"/>
                <w:sz w:val="20"/>
                <w:szCs w:val="20"/>
              </w:rPr>
              <w:t xml:space="preserve">2、采用国产自主的操作系统及编解码处理芯片；</w:t>
            </w:r>
            <w:r/>
          </w:p>
          <w:p>
            <w:pPr>
              <w:jc w:val="left"/>
              <w:rPr>
                <w:rFonts w:hint="eastAsia" w:ascii="宋体" w:hAnsi="宋体" w:cs="宋体"/>
                <w:sz w:val="20"/>
                <w:szCs w:val="20"/>
              </w:rPr>
            </w:pPr>
            <w:r>
              <w:rPr>
                <w:rFonts w:hint="eastAsia" w:ascii="宋体" w:hAnsi="宋体" w:cs="宋体"/>
                <w:sz w:val="20"/>
                <w:szCs w:val="20"/>
              </w:rPr>
              <w:t xml:space="preserve">3、支持不少于ITU-T H.323、IETF SIP协议；</w:t>
            </w:r>
            <w:r/>
          </w:p>
          <w:p>
            <w:pPr>
              <w:jc w:val="left"/>
              <w:rPr>
                <w:rFonts w:hint="eastAsia" w:ascii="宋体" w:hAnsi="宋体" w:cs="宋体"/>
                <w:sz w:val="20"/>
                <w:szCs w:val="20"/>
              </w:rPr>
            </w:pPr>
            <w:r>
              <w:rPr>
                <w:rFonts w:hint="eastAsia" w:ascii="宋体" w:hAnsi="宋体" w:cs="宋体"/>
                <w:sz w:val="20"/>
                <w:szCs w:val="20"/>
              </w:rPr>
              <w:t xml:space="preserve">4、支持不少于H.264 BP、H.264 HP、H.265等图像编码协议；</w:t>
            </w:r>
            <w:r/>
          </w:p>
          <w:p>
            <w:pPr>
              <w:jc w:val="left"/>
              <w:rPr>
                <w:rFonts w:hint="eastAsia" w:ascii="宋体" w:hAnsi="宋体" w:cs="宋体"/>
                <w:sz w:val="20"/>
                <w:szCs w:val="20"/>
              </w:rPr>
            </w:pPr>
            <w:r>
              <w:rPr>
                <w:rFonts w:hint="eastAsia" w:ascii="宋体" w:hAnsi="宋体" w:cs="宋体"/>
                <w:sz w:val="20"/>
                <w:szCs w:val="20"/>
              </w:rPr>
              <w:t xml:space="preserve">5、支持不低于4K30fps、1080p60fps、1080p30fps、720p60 fps、720p30fps等分辨率；</w:t>
            </w:r>
            <w:r/>
          </w:p>
          <w:p>
            <w:pPr>
              <w:jc w:val="left"/>
              <w:rPr>
                <w:rFonts w:hint="eastAsia" w:ascii="宋体" w:hAnsi="宋体" w:cs="宋体"/>
                <w:sz w:val="20"/>
                <w:szCs w:val="20"/>
              </w:rPr>
            </w:pPr>
            <w:r>
              <w:rPr>
                <w:rFonts w:hint="eastAsia" w:ascii="宋体" w:hAnsi="宋体" w:cs="宋体"/>
                <w:sz w:val="20"/>
                <w:szCs w:val="20"/>
              </w:rPr>
              <w:t xml:space="preserve">6、支持不少于H.239和BFCP双流协议；</w:t>
            </w:r>
            <w:r/>
          </w:p>
          <w:p>
            <w:pPr>
              <w:jc w:val="left"/>
              <w:rPr>
                <w:rFonts w:hint="eastAsia" w:ascii="宋体" w:hAnsi="宋体" w:cs="宋体"/>
                <w:sz w:val="20"/>
                <w:szCs w:val="20"/>
              </w:rPr>
            </w:pPr>
            <w:r>
              <w:rPr>
                <w:rFonts w:hint="eastAsia" w:ascii="宋体" w:hAnsi="宋体" w:cs="宋体"/>
                <w:sz w:val="20"/>
                <w:szCs w:val="20"/>
              </w:rPr>
              <w:t xml:space="preserve">7、支持主流达到4K30fps情况下，辅流同时达到不低于4K30fps；</w:t>
            </w:r>
            <w:r/>
          </w:p>
          <w:p>
            <w:pPr>
              <w:jc w:val="left"/>
              <w:rPr>
                <w:rFonts w:hint="eastAsia" w:ascii="宋体" w:hAnsi="宋体" w:cs="宋体"/>
                <w:sz w:val="20"/>
                <w:szCs w:val="20"/>
              </w:rPr>
            </w:pPr>
            <w:r>
              <w:rPr>
                <w:rFonts w:hint="eastAsia" w:ascii="宋体" w:hAnsi="宋体" w:cs="宋体"/>
                <w:sz w:val="20"/>
                <w:szCs w:val="20"/>
              </w:rPr>
              <w:t xml:space="preserve">8、支持不少于2个10M/100M/1000M自适应网口，支持IPv4和IPv6双协议栈；</w:t>
            </w:r>
            <w:r/>
          </w:p>
          <w:p>
            <w:pPr>
              <w:jc w:val="left"/>
              <w:rPr>
                <w:rFonts w:hint="eastAsia" w:ascii="宋体" w:hAnsi="宋体" w:cs="宋体"/>
                <w:sz w:val="20"/>
                <w:szCs w:val="20"/>
              </w:rPr>
            </w:pPr>
            <w:r>
              <w:rPr>
                <w:rFonts w:hint="eastAsia" w:ascii="宋体" w:hAnsi="宋体" w:cs="宋体"/>
                <w:sz w:val="20"/>
                <w:szCs w:val="20"/>
              </w:rPr>
              <w:t xml:space="preserve">9、支持断点续传功能，终端升级过程中发生网络中断、断电重启，恢复后可断点续传。</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29</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视频会议摄像机</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1、支持≥1/2.5英寸CMOS成像芯片，≥851万像素，支持WDR图像数字宽动态功能；</w:t>
            </w:r>
            <w:r/>
          </w:p>
          <w:p>
            <w:pPr>
              <w:jc w:val="left"/>
              <w:rPr>
                <w:rFonts w:hint="eastAsia" w:ascii="宋体" w:hAnsi="宋体" w:cs="宋体"/>
                <w:sz w:val="20"/>
                <w:szCs w:val="20"/>
              </w:rPr>
            </w:pPr>
            <w:r>
              <w:rPr>
                <w:rFonts w:hint="eastAsia" w:ascii="宋体" w:hAnsi="宋体" w:cs="宋体"/>
                <w:sz w:val="20"/>
                <w:szCs w:val="20"/>
              </w:rPr>
              <w:t xml:space="preserve">2、支持不少于1080p60、1080p50、1080p30、1080p25、720p60、720p50等视频输出格式；</w:t>
            </w:r>
            <w:r/>
          </w:p>
          <w:p>
            <w:pPr>
              <w:jc w:val="left"/>
              <w:rPr>
                <w:rFonts w:hint="eastAsia" w:ascii="宋体" w:hAnsi="宋体" w:cs="宋体"/>
                <w:sz w:val="20"/>
                <w:szCs w:val="20"/>
              </w:rPr>
            </w:pPr>
            <w:r>
              <w:rPr>
                <w:rFonts w:hint="eastAsia" w:ascii="宋体" w:hAnsi="宋体" w:cs="宋体"/>
                <w:sz w:val="20"/>
                <w:szCs w:val="20"/>
              </w:rPr>
              <w:t xml:space="preserve">3、支持≥2路高清视频输出接口；</w:t>
            </w:r>
            <w:r/>
          </w:p>
          <w:p>
            <w:pPr>
              <w:jc w:val="left"/>
              <w:rPr>
                <w:rFonts w:hint="eastAsia" w:ascii="宋体" w:hAnsi="宋体" w:cs="宋体"/>
                <w:sz w:val="20"/>
                <w:szCs w:val="20"/>
              </w:rPr>
            </w:pPr>
            <w:r>
              <w:rPr>
                <w:rFonts w:hint="eastAsia" w:ascii="宋体" w:hAnsi="宋体" w:cs="宋体"/>
                <w:sz w:val="20"/>
                <w:szCs w:val="20"/>
              </w:rPr>
              <w:t xml:space="preserve">4、支持≥2个RS-232控制接口，支持标准VISCA控制协议。</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30</w:t>
            </w:r>
            <w:r/>
          </w:p>
        </w:tc>
        <w:tc>
          <w:tcPr>
            <w:tcW w:w="1448"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55寸返看屏</w:t>
            </w:r>
            <w:r/>
          </w:p>
        </w:tc>
        <w:tc>
          <w:tcPr>
            <w:tcW w:w="7696" w:type="dxa"/>
            <w:vAlign w:val="center"/>
            <w:textDirection w:val="lrTb"/>
            <w:noWrap w:val="false"/>
          </w:tcPr>
          <w:p>
            <w:pPr>
              <w:jc w:val="left"/>
              <w:rPr>
                <w:rFonts w:hint="eastAsia" w:ascii="宋体" w:hAnsi="宋体" w:cs="宋体"/>
                <w:sz w:val="20"/>
                <w:szCs w:val="20"/>
                <w:lang w:bidi="ar"/>
              </w:rPr>
            </w:pPr>
            <w:r>
              <w:rPr>
                <w:rFonts w:hint="eastAsia" w:ascii="宋体" w:hAnsi="宋体" w:cs="宋体"/>
                <w:sz w:val="20"/>
                <w:szCs w:val="20"/>
              </w:rPr>
              <w:t xml:space="preserve">屏幕尺寸≥55英寸，分辨率≥3840*2160，配备HDMI接口。</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31</w:t>
            </w:r>
            <w:r/>
          </w:p>
        </w:tc>
        <w:tc>
          <w:tcPr>
            <w:tcW w:w="1448"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返看屏移动架</w:t>
            </w:r>
            <w:r/>
          </w:p>
        </w:tc>
        <w:tc>
          <w:tcPr>
            <w:tcW w:w="7696" w:type="dxa"/>
            <w:vAlign w:val="center"/>
            <w:textDirection w:val="lrTb"/>
            <w:noWrap w:val="false"/>
          </w:tcPr>
          <w:p>
            <w:pPr>
              <w:jc w:val="left"/>
              <w:rPr>
                <w:rFonts w:hint="eastAsia" w:ascii="宋体" w:hAnsi="宋体" w:cs="宋体"/>
                <w:sz w:val="20"/>
                <w:szCs w:val="20"/>
                <w:lang w:bidi="ar"/>
              </w:rPr>
            </w:pPr>
            <w:r>
              <w:rPr>
                <w:rFonts w:hint="eastAsia" w:ascii="宋体" w:hAnsi="宋体" w:cs="宋体"/>
                <w:bCs/>
                <w:sz w:val="20"/>
                <w:szCs w:val="20"/>
              </w:rPr>
              <w:t xml:space="preserve">55寸返看屏移动架</w:t>
            </w:r>
            <w:r>
              <w:rPr>
                <w:rFonts w:hint="eastAsia" w:ascii="宋体" w:hAnsi="宋体" w:cs="宋体"/>
                <w:sz w:val="20"/>
                <w:szCs w:val="20"/>
              </w:rPr>
              <w:t xml:space="preserve">，</w:t>
            </w:r>
            <w:r>
              <w:rPr>
                <w:rFonts w:hint="eastAsia" w:ascii="宋体" w:hAnsi="宋体" w:cs="宋体"/>
                <w:bCs/>
                <w:sz w:val="20"/>
                <w:szCs w:val="20"/>
              </w:rPr>
              <w:t xml:space="preserve">采用SPCC加粗加厚冷轧钢板，承重不小于100KG，5档高度调节。</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32</w:t>
            </w:r>
            <w:r/>
          </w:p>
        </w:tc>
        <w:tc>
          <w:tcPr>
            <w:tcW w:w="1448"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65寸辅助屏</w:t>
            </w:r>
            <w:r/>
          </w:p>
        </w:tc>
        <w:tc>
          <w:tcPr>
            <w:tcW w:w="7696" w:type="dxa"/>
            <w:vAlign w:val="center"/>
            <w:textDirection w:val="lrTb"/>
            <w:noWrap w:val="false"/>
          </w:tcPr>
          <w:p>
            <w:pPr>
              <w:jc w:val="left"/>
              <w:rPr>
                <w:rFonts w:hint="eastAsia" w:ascii="宋体" w:hAnsi="宋体" w:cs="宋体"/>
                <w:sz w:val="20"/>
                <w:szCs w:val="20"/>
                <w:lang w:bidi="ar"/>
              </w:rPr>
            </w:pPr>
            <w:r>
              <w:rPr>
                <w:rFonts w:hint="eastAsia" w:ascii="宋体" w:hAnsi="宋体" w:cs="宋体"/>
                <w:sz w:val="20"/>
                <w:szCs w:val="20"/>
              </w:rPr>
              <w:t xml:space="preserve">屏幕尺寸≥65英寸，分辨率≥3840*2160，配备HDMI接口。</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33</w:t>
            </w:r>
            <w:r/>
          </w:p>
        </w:tc>
        <w:tc>
          <w:tcPr>
            <w:tcW w:w="1448"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辅助屏吊架</w:t>
            </w:r>
            <w:r/>
          </w:p>
        </w:tc>
        <w:tc>
          <w:tcPr>
            <w:tcW w:w="7696" w:type="dxa"/>
            <w:vAlign w:val="center"/>
            <w:textDirection w:val="lrTb"/>
            <w:noWrap w:val="false"/>
          </w:tcPr>
          <w:p>
            <w:pPr>
              <w:jc w:val="left"/>
              <w:rPr>
                <w:rFonts w:hint="eastAsia" w:ascii="宋体" w:hAnsi="宋体" w:cs="宋体"/>
                <w:sz w:val="20"/>
                <w:szCs w:val="20"/>
                <w:lang w:bidi="ar"/>
              </w:rPr>
            </w:pPr>
            <w:r>
              <w:rPr>
                <w:rFonts w:hint="eastAsia" w:ascii="宋体" w:hAnsi="宋体" w:cs="宋体"/>
                <w:sz w:val="20"/>
                <w:szCs w:val="20"/>
              </w:rPr>
              <w:t xml:space="preserve">65寸辅助屏吊架，伸缩长度可调节，总长度不低于1.5M，上下倾角-5°-15°可调，承重大于50kg。</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34</w:t>
            </w:r>
            <w:r/>
          </w:p>
        </w:tc>
        <w:tc>
          <w:tcPr>
            <w:tcW w:w="1448"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55寸拼接屏</w:t>
            </w:r>
            <w:r/>
          </w:p>
        </w:tc>
        <w:tc>
          <w:tcPr>
            <w:tcW w:w="7696" w:type="dxa"/>
            <w:vAlign w:val="center"/>
            <w:textDirection w:val="lrTb"/>
            <w:noWrap w:val="false"/>
          </w:tcPr>
          <w:p>
            <w:pPr>
              <w:jc w:val="left"/>
              <w:rPr>
                <w:rFonts w:hint="eastAsia" w:ascii="宋体" w:hAnsi="宋体" w:cs="宋体"/>
                <w:sz w:val="20"/>
                <w:szCs w:val="20"/>
                <w:lang w:bidi="ar"/>
              </w:rPr>
            </w:pPr>
            <w:r>
              <w:rPr>
                <w:rFonts w:hint="eastAsia" w:ascii="宋体" w:hAnsi="宋体" w:cs="宋体"/>
                <w:sz w:val="20"/>
                <w:szCs w:val="20"/>
              </w:rPr>
              <w:t xml:space="preserve">双边拼缝：≤1.8mm；分辨率：≥1920*1080；亮度：≥500cd/m2；输入接口：≥HDMI*1。</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35</w:t>
            </w:r>
            <w:r/>
          </w:p>
        </w:tc>
        <w:tc>
          <w:tcPr>
            <w:tcW w:w="1448"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55寸拼接屏液压支架</w:t>
            </w:r>
            <w:r/>
          </w:p>
        </w:tc>
        <w:tc>
          <w:tcPr>
            <w:tcW w:w="7696" w:type="dxa"/>
            <w:vAlign w:val="center"/>
            <w:textDirection w:val="lrTb"/>
            <w:noWrap w:val="false"/>
          </w:tcPr>
          <w:p>
            <w:pPr>
              <w:jc w:val="left"/>
              <w:rPr>
                <w:rFonts w:hint="eastAsia" w:ascii="宋体" w:hAnsi="宋体" w:cs="宋体"/>
                <w:sz w:val="20"/>
                <w:szCs w:val="20"/>
                <w:lang w:bidi="ar"/>
              </w:rPr>
            </w:pPr>
            <w:r>
              <w:rPr>
                <w:rFonts w:hint="eastAsia" w:ascii="宋体" w:hAnsi="宋体" w:cs="宋体"/>
                <w:bCs/>
                <w:sz w:val="20"/>
                <w:szCs w:val="20"/>
              </w:rPr>
              <w:t xml:space="preserve">55寸拼接屏液压支架</w:t>
            </w:r>
            <w:r>
              <w:rPr>
                <w:rFonts w:hint="eastAsia" w:ascii="宋体" w:hAnsi="宋体" w:cs="宋体"/>
                <w:sz w:val="20"/>
                <w:szCs w:val="20"/>
              </w:rPr>
              <w:t xml:space="preserve">；SPCC冷轧钢，承重≥50KG。</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36</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55寸立卧式控制终端</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不小于55寸立卧式控制终端，分辨率≥1920*1080，电容触摸屏，触摸响应时间≤5毫秒，内置系统操作模块。</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37</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有线键鼠</w:t>
            </w:r>
            <w:r/>
          </w:p>
        </w:tc>
        <w:tc>
          <w:tcPr>
            <w:tcW w:w="76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有线键鼠套装，USB接口，全尺寸键盘，光学鼠标。</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38</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46寸拼接屏</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双边拼缝：≤0.88mm；分辨率：≥1920*1080；输入接口：≥HDMI*1。</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39</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高清解码器</w:t>
            </w:r>
            <w:r/>
          </w:p>
        </w:tc>
        <w:tc>
          <w:tcPr>
            <w:tcW w:w="76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支持不少于SVAC/H.264/H.265/MJPEG标准网络视频流解码；支持单屏不低于36画面分割；支持多屏融合拼接；支持预案轮巡；支持不少于9路HDMI输出。</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40</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46寸拼接屏液压支架</w:t>
            </w:r>
            <w:r/>
          </w:p>
        </w:tc>
        <w:tc>
          <w:tcPr>
            <w:tcW w:w="76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46寸拼接屏液压支架；</w:t>
            </w:r>
            <w:r>
              <w:rPr>
                <w:rFonts w:hint="eastAsia" w:ascii="宋体" w:hAnsi="宋体" w:cs="宋体"/>
                <w:sz w:val="20"/>
                <w:szCs w:val="20"/>
              </w:rPr>
              <w:t xml:space="preserve">SPCC冷轧钢，承重≥50KG。</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41</w:t>
            </w:r>
            <w:r/>
          </w:p>
        </w:tc>
        <w:tc>
          <w:tcPr>
            <w:tcW w:w="144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数字媒体发布系统</w:t>
            </w:r>
            <w:r/>
          </w:p>
        </w:tc>
        <w:tc>
          <w:tcPr>
            <w:tcW w:w="7696"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主控端：具有权限管理、审批及非审批流程权限、布局管理、节目管理、终端管理等功能，系统支持不同种类的终端的统一管理和集中控制，不同终端可播放不同内容，包括远程界面监控、开关机、音量调节、开关屏设置、远程重启等，同时可以查看终端的存储区占用率、终端设备日志，支持定时发送功能，节目发送完毕后支持查看下载进度；</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2、系统支持终端资源的离线化播放，即除了需要实时更新的显示信息需与后台交互查询后获得，其余资源均本地化存储，保证即使下次开机断网，也可以正常展现已保留的数据内容；</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3、每个屏幕可以根据客户需要任意划分，划分的每个分屏区域里可以混合播放各种格式的多媒体文件（包括视频、图片、PPT、文字等）；</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具有多种播放时间控制设置，播放列表可设定多个媒体内容的播放时间次序，可定时播放、指定时间播放、随时插播、指定年月日时分秒播放、空闲播放、手动触发播放、传感器自动触发播放、循环播放、优先播放、计次播放、延时播放”等，可以对发布时间（开始，持续，结束）、发布顺序等进行编制和定义管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5、可支持多种显示终端,可以将LED等显示设备通过该信息发布系统进行统一集中管理和播放，支持异型LED屏的显示；</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6、可以通过各种通讯方式将数据发送到屏幕上，并且不需要一直在线，数据发送完毕后，媒体信息可以在播放显示端脱机显示，对带宽占用有限；</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7、远程检测功能：管理端实时监测各个播放端的系统运行情况和任务播放情况，可以对各个播放端进行接管控制，可以在管理端实时查看播放端的播放内容及实时的播放画面；</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8、远程指令和操作：管理端实时监测各个播放端的系统运行情况和任务播放情况，可以对各个播放端进行接管控制，可以在管理端实时查看播放端的播放内容及实时的播放画面，管理端可以通过网络控制显示端终端定时和随时的远程开机、关机、重启、定时开机、定时关机、远程控制、远程桌面接管等操作，可以通过主控端对各显示终端进行过期播放文件的清空管理，以保证显示端的存储空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9、支持移动设备终端（手机端、平板电脑等）对终端进行重启，开关机，控制终端音量大小，清理终端节目与素材，发送终端时间同步。可对接各种终端；</w:t>
            </w:r>
            <w:r/>
          </w:p>
          <w:p>
            <w:pPr>
              <w:pStyle w:val="819"/>
              <w:rPr>
                <w:rFonts w:hint="eastAsia" w:hAnsi="宋体" w:cs="宋体"/>
              </w:rPr>
            </w:pPr>
            <w:r>
              <w:rPr>
                <w:rFonts w:hint="eastAsia" w:hAnsi="宋体" w:cs="宋体"/>
                <w:sz w:val="20"/>
                <w:szCs w:val="20"/>
                <w:lang w:bidi="ar"/>
              </w:rPr>
              <w:t xml:space="preserve">10、</w:t>
            </w:r>
            <w:r>
              <w:rPr>
                <w:rFonts w:hint="eastAsia" w:hAnsi="宋体" w:cs="宋体"/>
                <w:sz w:val="20"/>
                <w:szCs w:val="20"/>
              </w:rPr>
              <w:t xml:space="preserve">与学校基础数据平台（pc端及</w:t>
            </w:r>
            <w:r>
              <w:rPr>
                <w:rFonts w:hint="eastAsia" w:hAnsi="宋体" w:cs="宋体"/>
                <w:sz w:val="20"/>
                <w:szCs w:val="20"/>
                <w:lang w:bidi="ar"/>
              </w:rPr>
              <w:t xml:space="preserve">移动端）进行对接（采购人负责协调对接工作，联系方式详见第一章）。</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42</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信息发布许可</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lang w:bidi="ar"/>
              </w:rPr>
              <w:t xml:space="preserve">信息发布</w:t>
            </w:r>
            <w:r>
              <w:rPr>
                <w:rFonts w:hint="eastAsia" w:ascii="宋体" w:hAnsi="宋体" w:cs="宋体"/>
                <w:sz w:val="20"/>
                <w:szCs w:val="20"/>
              </w:rPr>
              <w:t xml:space="preserve">显示端授权许可。</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43</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22寸信息发布屏</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1、显示尺寸：≥22寸；</w:t>
            </w:r>
            <w:r/>
          </w:p>
          <w:p>
            <w:pPr>
              <w:jc w:val="left"/>
              <w:rPr>
                <w:rFonts w:hint="eastAsia" w:ascii="宋体" w:hAnsi="宋体" w:cs="宋体"/>
                <w:sz w:val="20"/>
                <w:szCs w:val="20"/>
              </w:rPr>
            </w:pPr>
            <w:r>
              <w:rPr>
                <w:rFonts w:hint="eastAsia" w:ascii="宋体" w:hAnsi="宋体" w:cs="宋体"/>
                <w:sz w:val="20"/>
                <w:szCs w:val="20"/>
              </w:rPr>
              <w:t xml:space="preserve">2、显示比例：16:9；</w:t>
            </w:r>
            <w:r/>
          </w:p>
          <w:p>
            <w:pPr>
              <w:jc w:val="left"/>
              <w:rPr>
                <w:rFonts w:hint="eastAsia" w:ascii="宋体" w:hAnsi="宋体" w:cs="宋体"/>
                <w:sz w:val="20"/>
                <w:szCs w:val="20"/>
              </w:rPr>
            </w:pPr>
            <w:r>
              <w:rPr>
                <w:rFonts w:hint="eastAsia" w:ascii="宋体" w:hAnsi="宋体" w:cs="宋体"/>
                <w:sz w:val="20"/>
                <w:szCs w:val="20"/>
              </w:rPr>
              <w:t xml:space="preserve">3、分辨率：≥1920(H)x1080(V) ；</w:t>
            </w:r>
            <w:r/>
          </w:p>
          <w:p>
            <w:pPr>
              <w:jc w:val="left"/>
              <w:rPr>
                <w:rFonts w:hint="eastAsia" w:ascii="宋体" w:hAnsi="宋体" w:cs="宋体"/>
                <w:sz w:val="20"/>
                <w:szCs w:val="20"/>
              </w:rPr>
            </w:pPr>
            <w:r>
              <w:rPr>
                <w:rFonts w:hint="eastAsia" w:ascii="宋体" w:hAnsi="宋体" w:cs="宋体"/>
                <w:sz w:val="20"/>
                <w:szCs w:val="20"/>
              </w:rPr>
              <w:t xml:space="preserve">4、平均亮度：≥350cd/㎡ ；</w:t>
            </w:r>
            <w:r/>
          </w:p>
          <w:p>
            <w:pPr>
              <w:jc w:val="left"/>
              <w:rPr>
                <w:rFonts w:hint="eastAsia" w:ascii="宋体" w:hAnsi="宋体" w:cs="宋体"/>
                <w:sz w:val="20"/>
                <w:szCs w:val="20"/>
              </w:rPr>
            </w:pPr>
            <w:r>
              <w:rPr>
                <w:rFonts w:hint="eastAsia" w:ascii="宋体" w:hAnsi="宋体" w:cs="宋体"/>
                <w:sz w:val="20"/>
                <w:szCs w:val="20"/>
              </w:rPr>
              <w:t xml:space="preserve">5、对比度：≥3000:1；</w:t>
            </w:r>
            <w:r/>
          </w:p>
          <w:p>
            <w:pPr>
              <w:jc w:val="left"/>
              <w:rPr>
                <w:rFonts w:hint="eastAsia" w:ascii="宋体" w:hAnsi="宋体" w:cs="宋体"/>
                <w:sz w:val="20"/>
                <w:szCs w:val="20"/>
              </w:rPr>
            </w:pPr>
            <w:r>
              <w:rPr>
                <w:rFonts w:hint="eastAsia" w:ascii="宋体" w:hAnsi="宋体" w:cs="宋体"/>
                <w:sz w:val="20"/>
                <w:szCs w:val="20"/>
              </w:rPr>
              <w:t xml:space="preserve">6、使用寿命：≥60000小时；</w:t>
            </w:r>
            <w:r/>
          </w:p>
          <w:p>
            <w:pPr>
              <w:jc w:val="left"/>
              <w:rPr>
                <w:rFonts w:hint="eastAsia" w:ascii="宋体" w:hAnsi="宋体" w:cs="宋体"/>
                <w:sz w:val="20"/>
                <w:szCs w:val="20"/>
              </w:rPr>
            </w:pPr>
            <w:r>
              <w:rPr>
                <w:rFonts w:hint="eastAsia" w:ascii="宋体" w:hAnsi="宋体" w:cs="宋体"/>
                <w:sz w:val="20"/>
                <w:szCs w:val="20"/>
              </w:rPr>
              <w:t xml:space="preserve">7、内置媒体播放器：≥四核处理器，4G内存，64G固态存储 内置音响；</w:t>
            </w:r>
            <w:r/>
          </w:p>
          <w:p>
            <w:pPr>
              <w:jc w:val="left"/>
              <w:rPr>
                <w:rFonts w:hint="eastAsia" w:ascii="宋体" w:hAnsi="宋体" w:cs="宋体"/>
                <w:sz w:val="20"/>
                <w:szCs w:val="20"/>
              </w:rPr>
            </w:pPr>
            <w:r>
              <w:rPr>
                <w:rFonts w:hint="eastAsia" w:ascii="宋体" w:hAnsi="宋体" w:cs="宋体"/>
                <w:sz w:val="20"/>
                <w:szCs w:val="20"/>
              </w:rPr>
              <w:t xml:space="preserve">8、支持远程开关机，远程网络唤醒，给电自动开机。</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44</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32寸信息发布屏</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1、显示尺寸：≥</w:t>
            </w:r>
            <w:r>
              <w:rPr>
                <w:rFonts w:hint="eastAsia" w:ascii="宋体" w:hAnsi="宋体" w:cs="宋体"/>
                <w:sz w:val="20"/>
                <w:szCs w:val="20"/>
                <w:lang w:bidi="ar"/>
              </w:rPr>
              <w:t xml:space="preserve">32</w:t>
            </w:r>
            <w:r>
              <w:rPr>
                <w:rFonts w:hint="eastAsia" w:ascii="宋体" w:hAnsi="宋体" w:cs="宋体"/>
                <w:sz w:val="20"/>
                <w:szCs w:val="20"/>
              </w:rPr>
              <w:t xml:space="preserve">寸；</w:t>
            </w:r>
            <w:r/>
          </w:p>
          <w:p>
            <w:pPr>
              <w:jc w:val="left"/>
              <w:rPr>
                <w:rFonts w:hint="eastAsia" w:ascii="宋体" w:hAnsi="宋体" w:cs="宋体"/>
                <w:sz w:val="20"/>
                <w:szCs w:val="20"/>
              </w:rPr>
            </w:pPr>
            <w:r>
              <w:rPr>
                <w:rFonts w:hint="eastAsia" w:ascii="宋体" w:hAnsi="宋体" w:cs="宋体"/>
                <w:sz w:val="20"/>
                <w:szCs w:val="20"/>
              </w:rPr>
              <w:t xml:space="preserve">2、显示比例：16:9；</w:t>
            </w:r>
            <w:r/>
          </w:p>
          <w:p>
            <w:pPr>
              <w:jc w:val="left"/>
              <w:rPr>
                <w:rFonts w:hint="eastAsia" w:ascii="宋体" w:hAnsi="宋体" w:cs="宋体"/>
                <w:sz w:val="20"/>
                <w:szCs w:val="20"/>
              </w:rPr>
            </w:pPr>
            <w:r>
              <w:rPr>
                <w:rFonts w:hint="eastAsia" w:ascii="宋体" w:hAnsi="宋体" w:cs="宋体"/>
                <w:sz w:val="20"/>
                <w:szCs w:val="20"/>
              </w:rPr>
              <w:t xml:space="preserve">3、分辨率：≥1920(H)x1080(V) ；</w:t>
            </w:r>
            <w:r/>
          </w:p>
          <w:p>
            <w:pPr>
              <w:jc w:val="left"/>
              <w:rPr>
                <w:rFonts w:hint="eastAsia" w:ascii="宋体" w:hAnsi="宋体" w:cs="宋体"/>
                <w:sz w:val="20"/>
                <w:szCs w:val="20"/>
              </w:rPr>
            </w:pPr>
            <w:r>
              <w:rPr>
                <w:rFonts w:hint="eastAsia" w:ascii="宋体" w:hAnsi="宋体" w:cs="宋体"/>
                <w:sz w:val="20"/>
                <w:szCs w:val="20"/>
              </w:rPr>
              <w:t xml:space="preserve">4、平均亮度：≥350cd/㎡ ；</w:t>
            </w:r>
            <w:r/>
          </w:p>
          <w:p>
            <w:pPr>
              <w:jc w:val="left"/>
              <w:rPr>
                <w:rFonts w:hint="eastAsia" w:ascii="宋体" w:hAnsi="宋体" w:cs="宋体"/>
                <w:sz w:val="20"/>
                <w:szCs w:val="20"/>
              </w:rPr>
            </w:pPr>
            <w:r>
              <w:rPr>
                <w:rFonts w:hint="eastAsia" w:ascii="宋体" w:hAnsi="宋体" w:cs="宋体"/>
                <w:sz w:val="20"/>
                <w:szCs w:val="20"/>
              </w:rPr>
              <w:t xml:space="preserve">5、对比度：≥3000:1；</w:t>
            </w:r>
            <w:r/>
          </w:p>
          <w:p>
            <w:pPr>
              <w:jc w:val="left"/>
              <w:rPr>
                <w:rFonts w:hint="eastAsia" w:ascii="宋体" w:hAnsi="宋体" w:cs="宋体"/>
                <w:sz w:val="20"/>
                <w:szCs w:val="20"/>
              </w:rPr>
            </w:pPr>
            <w:r>
              <w:rPr>
                <w:rFonts w:hint="eastAsia" w:ascii="宋体" w:hAnsi="宋体" w:cs="宋体"/>
                <w:sz w:val="20"/>
                <w:szCs w:val="20"/>
              </w:rPr>
              <w:t xml:space="preserve">6、使用寿命：≥60000小时；</w:t>
            </w:r>
            <w:r/>
          </w:p>
          <w:p>
            <w:pPr>
              <w:jc w:val="left"/>
              <w:rPr>
                <w:rFonts w:hint="eastAsia" w:ascii="宋体" w:hAnsi="宋体" w:cs="宋体"/>
                <w:sz w:val="20"/>
                <w:szCs w:val="20"/>
              </w:rPr>
            </w:pPr>
            <w:r>
              <w:rPr>
                <w:rFonts w:hint="eastAsia" w:ascii="宋体" w:hAnsi="宋体" w:cs="宋体"/>
                <w:sz w:val="20"/>
                <w:szCs w:val="20"/>
              </w:rPr>
              <w:t xml:space="preserve">7、内置媒体播放器：≥四核处理器，4G内存，64G固态存储 内置音响；</w:t>
            </w:r>
            <w:r/>
          </w:p>
          <w:p>
            <w:pPr>
              <w:jc w:val="left"/>
              <w:rPr>
                <w:rFonts w:hint="eastAsia" w:ascii="宋体" w:hAnsi="宋体" w:cs="宋体"/>
                <w:sz w:val="20"/>
                <w:szCs w:val="20"/>
              </w:rPr>
            </w:pPr>
            <w:r>
              <w:rPr>
                <w:rFonts w:hint="eastAsia" w:ascii="宋体" w:hAnsi="宋体" w:cs="宋体"/>
                <w:sz w:val="20"/>
                <w:szCs w:val="20"/>
              </w:rPr>
              <w:t xml:space="preserve">8、支持远程开关机，远程网络唤醒，给电自动开机。</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45</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55寸信息发布屏</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1、显示尺寸：≥</w:t>
            </w:r>
            <w:r>
              <w:rPr>
                <w:rFonts w:hint="eastAsia" w:ascii="宋体" w:hAnsi="宋体" w:cs="宋体"/>
                <w:sz w:val="20"/>
                <w:szCs w:val="20"/>
                <w:lang w:bidi="ar"/>
              </w:rPr>
              <w:t xml:space="preserve">55</w:t>
            </w:r>
            <w:r>
              <w:rPr>
                <w:rFonts w:hint="eastAsia" w:ascii="宋体" w:hAnsi="宋体" w:cs="宋体"/>
                <w:sz w:val="20"/>
                <w:szCs w:val="20"/>
              </w:rPr>
              <w:t xml:space="preserve">寸；</w:t>
            </w:r>
            <w:r/>
          </w:p>
          <w:p>
            <w:pPr>
              <w:jc w:val="left"/>
              <w:rPr>
                <w:rFonts w:hint="eastAsia" w:ascii="宋体" w:hAnsi="宋体" w:cs="宋体"/>
                <w:sz w:val="20"/>
                <w:szCs w:val="20"/>
              </w:rPr>
            </w:pPr>
            <w:r>
              <w:rPr>
                <w:rFonts w:hint="eastAsia" w:ascii="宋体" w:hAnsi="宋体" w:cs="宋体"/>
                <w:sz w:val="20"/>
                <w:szCs w:val="20"/>
              </w:rPr>
              <w:t xml:space="preserve">2、显示比例：16:9；</w:t>
            </w:r>
            <w:r/>
          </w:p>
          <w:p>
            <w:pPr>
              <w:jc w:val="left"/>
              <w:rPr>
                <w:rFonts w:hint="eastAsia" w:ascii="宋体" w:hAnsi="宋体" w:cs="宋体"/>
                <w:sz w:val="20"/>
                <w:szCs w:val="20"/>
              </w:rPr>
            </w:pPr>
            <w:r>
              <w:rPr>
                <w:rFonts w:hint="eastAsia" w:ascii="宋体" w:hAnsi="宋体" w:cs="宋体"/>
                <w:sz w:val="20"/>
                <w:szCs w:val="20"/>
              </w:rPr>
              <w:t xml:space="preserve">3、分辨率：≥1920(H)x1080(V) ；</w:t>
            </w:r>
            <w:r/>
          </w:p>
          <w:p>
            <w:pPr>
              <w:jc w:val="left"/>
              <w:rPr>
                <w:rFonts w:hint="eastAsia" w:ascii="宋体" w:hAnsi="宋体" w:cs="宋体"/>
                <w:sz w:val="20"/>
                <w:szCs w:val="20"/>
              </w:rPr>
            </w:pPr>
            <w:r>
              <w:rPr>
                <w:rFonts w:hint="eastAsia" w:ascii="宋体" w:hAnsi="宋体" w:cs="宋体"/>
                <w:sz w:val="20"/>
                <w:szCs w:val="20"/>
              </w:rPr>
              <w:t xml:space="preserve">4、平均亮度：≥350cd/㎡ ；</w:t>
            </w:r>
            <w:r/>
          </w:p>
          <w:p>
            <w:pPr>
              <w:jc w:val="left"/>
              <w:rPr>
                <w:rFonts w:hint="eastAsia" w:ascii="宋体" w:hAnsi="宋体" w:cs="宋体"/>
                <w:sz w:val="20"/>
                <w:szCs w:val="20"/>
              </w:rPr>
            </w:pPr>
            <w:r>
              <w:rPr>
                <w:rFonts w:hint="eastAsia" w:ascii="宋体" w:hAnsi="宋体" w:cs="宋体"/>
                <w:sz w:val="20"/>
                <w:szCs w:val="20"/>
              </w:rPr>
              <w:t xml:space="preserve">5、对比度：≥3000:1；</w:t>
            </w:r>
            <w:r/>
          </w:p>
          <w:p>
            <w:pPr>
              <w:jc w:val="left"/>
              <w:rPr>
                <w:rFonts w:hint="eastAsia" w:ascii="宋体" w:hAnsi="宋体" w:cs="宋体"/>
                <w:sz w:val="20"/>
                <w:szCs w:val="20"/>
              </w:rPr>
            </w:pPr>
            <w:r>
              <w:rPr>
                <w:rFonts w:hint="eastAsia" w:ascii="宋体" w:hAnsi="宋体" w:cs="宋体"/>
                <w:sz w:val="20"/>
                <w:szCs w:val="20"/>
              </w:rPr>
              <w:t xml:space="preserve">6、使用寿命：≥60000小时；</w:t>
            </w:r>
            <w:r/>
          </w:p>
          <w:p>
            <w:pPr>
              <w:jc w:val="left"/>
              <w:rPr>
                <w:rFonts w:hint="eastAsia" w:ascii="宋体" w:hAnsi="宋体" w:cs="宋体"/>
                <w:sz w:val="20"/>
                <w:szCs w:val="20"/>
              </w:rPr>
            </w:pPr>
            <w:r>
              <w:rPr>
                <w:rFonts w:hint="eastAsia" w:ascii="宋体" w:hAnsi="宋体" w:cs="宋体"/>
                <w:sz w:val="20"/>
                <w:szCs w:val="20"/>
              </w:rPr>
              <w:t xml:space="preserve">7、内置媒体播放器：≥四核处理器，4G内存，64G固态存储 内置音响；</w:t>
            </w:r>
            <w:r/>
          </w:p>
          <w:p>
            <w:pPr>
              <w:jc w:val="left"/>
              <w:widowControl/>
              <w:rPr>
                <w:rFonts w:hint="eastAsia" w:ascii="宋体" w:hAnsi="宋体" w:cs="宋体"/>
                <w:sz w:val="20"/>
                <w:szCs w:val="20"/>
              </w:rPr>
            </w:pPr>
            <w:r>
              <w:rPr>
                <w:rFonts w:hint="eastAsia" w:ascii="宋体" w:hAnsi="宋体" w:cs="宋体"/>
                <w:sz w:val="20"/>
                <w:szCs w:val="20"/>
              </w:rPr>
              <w:t xml:space="preserve">8、支持远程开关机，远程网络唤醒，给电自动开机。</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46</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P4户外LED全彩屏1</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物理点间距：≤4mm，屏体显示净面积尺寸不小于：长6.72米*高3.84米；封装方式：不低于SMD1921（1R1G1B），封装工艺：铜支架纯金线封装（金含量纯度在99.9%以上）；白平衡亮度：≥5500cd/㎡；刷新频率：≥3840Hz，摄像和拍照时没有“水波纹”现像，恒流驱动1/10扫描；</w:t>
            </w:r>
            <w:r>
              <w:rPr>
                <w:rFonts w:hint="eastAsia" w:ascii="宋体" w:hAnsi="宋体" w:cs="宋体"/>
                <w:sz w:val="20"/>
                <w:szCs w:val="20"/>
                <w:lang w:bidi="ar"/>
              </w:rPr>
              <w:t xml:space="preserve">(签订合同时提供相应证明材料，如：白皮书、彩页、手册、网站截图、具有CMA标识的检测报告)</w:t>
            </w:r>
            <w:r/>
          </w:p>
          <w:p>
            <w:pPr>
              <w:jc w:val="left"/>
              <w:rPr>
                <w:rFonts w:hint="eastAsia" w:ascii="宋体" w:hAnsi="宋体" w:cs="宋体"/>
                <w:sz w:val="20"/>
                <w:szCs w:val="20"/>
              </w:rPr>
            </w:pPr>
            <w:r>
              <w:rPr>
                <w:rFonts w:hint="eastAsia" w:ascii="宋体" w:hAnsi="宋体" w:cs="宋体"/>
                <w:sz w:val="20"/>
                <w:szCs w:val="20"/>
              </w:rPr>
              <w:t xml:space="preserve">2、色温：8</w:t>
            </w:r>
            <w:r>
              <w:rPr>
                <w:rFonts w:ascii="宋体" w:hAnsi="宋体" w:cs="宋体"/>
                <w:sz w:val="20"/>
                <w:szCs w:val="20"/>
              </w:rPr>
              <w:t xml:space="preserve">00</w:t>
            </w:r>
            <w:r>
              <w:rPr>
                <w:rFonts w:hint="eastAsia" w:ascii="宋体" w:hAnsi="宋体" w:cs="宋体"/>
                <w:sz w:val="20"/>
                <w:szCs w:val="20"/>
              </w:rPr>
              <w:t xml:space="preserve">K—1</w:t>
            </w:r>
            <w:r>
              <w:rPr>
                <w:rFonts w:ascii="宋体" w:hAnsi="宋体" w:cs="宋体"/>
                <w:sz w:val="20"/>
                <w:szCs w:val="20"/>
              </w:rPr>
              <w:t xml:space="preserve">1</w:t>
            </w:r>
            <w:r>
              <w:rPr>
                <w:rFonts w:hint="eastAsia" w:ascii="宋体" w:hAnsi="宋体" w:cs="宋体"/>
                <w:sz w:val="20"/>
                <w:szCs w:val="20"/>
              </w:rPr>
              <w:t xml:space="preserve">000K连续可调，均匀度≥97%，对比度≥4000:1，色度均匀性：（X,Y)±0.003，换帧频率 ≥60帧/秒，工作温度-20℃～+50℃；像素失控点为0.007%，防护等级：≥IP65；</w:t>
            </w:r>
            <w:r/>
          </w:p>
          <w:p>
            <w:pPr>
              <w:jc w:val="left"/>
              <w:rPr>
                <w:rFonts w:hint="eastAsia" w:ascii="宋体" w:hAnsi="宋体" w:cs="宋体"/>
                <w:sz w:val="20"/>
                <w:szCs w:val="20"/>
              </w:rPr>
            </w:pPr>
            <w:r>
              <w:rPr>
                <w:rFonts w:hint="eastAsia" w:ascii="宋体" w:hAnsi="宋体" w:cs="宋体"/>
                <w:sz w:val="20"/>
                <w:szCs w:val="20"/>
              </w:rPr>
              <w:t xml:space="preserve">3.平整度和拼缝间隙≤0.1mm； 峰值功耗≤</w:t>
            </w:r>
            <w:r>
              <w:rPr>
                <w:rFonts w:ascii="宋体" w:hAnsi="宋体" w:cs="宋体"/>
                <w:sz w:val="20"/>
                <w:szCs w:val="20"/>
              </w:rPr>
              <w:t xml:space="preserve">710</w:t>
            </w:r>
            <w:r>
              <w:rPr>
                <w:rFonts w:hint="eastAsia" w:ascii="宋体" w:hAnsi="宋体" w:cs="宋体"/>
                <w:sz w:val="20"/>
                <w:szCs w:val="20"/>
              </w:rPr>
              <w:t xml:space="preserve">W/m²；平均功耗≤350W/m²；</w:t>
            </w:r>
            <w:r/>
          </w:p>
          <w:p>
            <w:pPr>
              <w:jc w:val="left"/>
              <w:rPr>
                <w:rFonts w:hint="eastAsia" w:ascii="宋体" w:hAnsi="宋体" w:cs="宋体"/>
                <w:sz w:val="20"/>
                <w:szCs w:val="20"/>
              </w:rPr>
            </w:pPr>
            <w:r>
              <w:rPr>
                <w:rFonts w:hint="eastAsia" w:ascii="宋体" w:hAnsi="宋体" w:cs="宋体"/>
                <w:sz w:val="20"/>
                <w:szCs w:val="20"/>
              </w:rPr>
              <w:t xml:space="preserve">4、交直流电源线使用不低于国标GB/T5023-2008线材；模组之间的连接线如采用扁平带线，则该线中每根信号线使用不低于7×0.10mm镀锡铜线；</w:t>
            </w:r>
            <w:r/>
          </w:p>
          <w:p>
            <w:pPr>
              <w:jc w:val="left"/>
              <w:rPr>
                <w:rFonts w:hint="eastAsia" w:ascii="宋体" w:hAnsi="宋体" w:cs="宋体"/>
                <w:sz w:val="20"/>
                <w:szCs w:val="20"/>
              </w:rPr>
            </w:pPr>
            <w:r>
              <w:rPr>
                <w:rFonts w:hint="eastAsia" w:ascii="宋体" w:hAnsi="宋体" w:cs="宋体"/>
                <w:sz w:val="20"/>
                <w:szCs w:val="20"/>
              </w:rPr>
              <w:t xml:space="preserve">5、显示屏控制系统，支持10bit高清视频源的播放、16bit亮度色度矫正；开屏渐亮保护，可实现配置文件回读、程序复制、温度监控、网线通讯状态检测、供电电压检测、高灰度高刷新率，可实现通用或自带电流增益恒流驱动芯片控制。接收卡之间网络跳线采用六类成品线；</w:t>
            </w:r>
            <w:r/>
          </w:p>
          <w:p>
            <w:pPr>
              <w:jc w:val="left"/>
              <w:rPr>
                <w:rFonts w:hint="eastAsia" w:ascii="宋体" w:hAnsi="宋体" w:cs="宋体"/>
                <w:sz w:val="20"/>
                <w:szCs w:val="20"/>
              </w:rPr>
            </w:pPr>
            <w:r>
              <w:rPr>
                <w:rFonts w:hint="eastAsia" w:ascii="宋体" w:hAnsi="宋体" w:cs="宋体"/>
                <w:sz w:val="20"/>
                <w:szCs w:val="20"/>
              </w:rPr>
              <w:t xml:space="preserve">6、配套室外全防水箱体，冷轧钢板，钢板厚度≥1.2mm；</w:t>
            </w:r>
            <w:r/>
          </w:p>
          <w:p>
            <w:pPr>
              <w:jc w:val="left"/>
              <w:rPr>
                <w:rFonts w:hint="eastAsia" w:ascii="宋体" w:hAnsi="宋体" w:cs="宋体"/>
                <w:sz w:val="20"/>
                <w:szCs w:val="20"/>
              </w:rPr>
            </w:pPr>
            <w:r>
              <w:rPr>
                <w:rFonts w:hint="eastAsia" w:ascii="宋体" w:hAnsi="宋体" w:cs="宋体"/>
                <w:sz w:val="20"/>
                <w:szCs w:val="20"/>
              </w:rPr>
              <w:t xml:space="preserve">7、满足光生物安全性检测，不低于以下要求：30000s曝辐中不造成光化学紫外危害(ES)，在1000s内不造成近紫外危害(EUVA)，在 10s内不造成对视网膜热危害(LR)，且在1000s内不造成对眼睛的红外辐射危害(EIR)；</w:t>
            </w:r>
            <w:r/>
          </w:p>
          <w:p>
            <w:pPr>
              <w:jc w:val="left"/>
              <w:rPr>
                <w:rFonts w:hint="eastAsia" w:ascii="宋体" w:hAnsi="宋体" w:cs="宋体"/>
                <w:sz w:val="20"/>
                <w:szCs w:val="20"/>
              </w:rPr>
            </w:pPr>
            <w:r>
              <w:rPr>
                <w:rFonts w:hint="eastAsia" w:ascii="宋体" w:hAnsi="宋体" w:cs="宋体"/>
                <w:sz w:val="20"/>
                <w:szCs w:val="20"/>
              </w:rPr>
              <w:t xml:space="preserve">8、可直接通过扫描LED全彩屏设备上的二维码进行巡检或报修，将相应数据推送至管理后台，维修人员可直接通过报修单获取设备故障信息；巡检或维修进度通过即时通讯工具推送给客户和管理员；对于维修任务，后台有实时记录（客户提交报修单、报修时间、指定维修员、设备维修状态等）；对于巡检任务，后台有实时记录（巡检时间、巡检地点、巡检人员、巡检情况等）；</w:t>
            </w:r>
            <w:r/>
          </w:p>
          <w:p>
            <w:pPr>
              <w:jc w:val="left"/>
              <w:rPr>
                <w:rFonts w:hint="eastAsia" w:ascii="宋体" w:hAnsi="宋体" w:cs="宋体"/>
                <w:sz w:val="20"/>
                <w:szCs w:val="20"/>
              </w:rPr>
            </w:pPr>
            <w:r>
              <w:rPr>
                <w:rFonts w:hint="eastAsia" w:ascii="宋体" w:hAnsi="宋体" w:cs="宋体"/>
                <w:sz w:val="20"/>
                <w:szCs w:val="20"/>
              </w:rPr>
              <w:t xml:space="preserve">▲9、可通过控制PC实现联网控制，远程开机唤醒、关闭等功能，并且可同时控制多个屏。</w:t>
            </w:r>
            <w:r>
              <w:rPr>
                <w:rFonts w:hint="eastAsia" w:ascii="宋体" w:hAnsi="宋体" w:cs="宋体"/>
                <w:sz w:val="20"/>
                <w:szCs w:val="20"/>
                <w:lang w:bidi="ar"/>
              </w:rPr>
              <w:t xml:space="preserve">（签订合同时提供具有CMA标识的第三方检测报告）</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47</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P4户外LED全彩屏2</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物理点间距：≤4mm，屏体显示净面积尺寸不小于：长6.72米*高3.84米；封装方式：不低于SMD1921（1R1G1B），封装工艺：铜支架纯金线封装（金含量纯度在99.9%以上）；白平衡亮度：≥5500cd/㎡；刷新频率：≥3840Hz，摄像和拍照时没有“水波纹”现像，恒流驱动1/10扫描；</w:t>
            </w:r>
            <w:r>
              <w:rPr>
                <w:rFonts w:hint="eastAsia" w:ascii="宋体" w:hAnsi="宋体" w:cs="宋体"/>
                <w:sz w:val="20"/>
                <w:szCs w:val="20"/>
                <w:lang w:bidi="ar"/>
              </w:rPr>
              <w:t xml:space="preserve">(签订合同时提供相应证明材料，如：白皮书、彩页、手册、网站截图、具有CMA标识的检测报告)</w:t>
            </w:r>
            <w:r/>
          </w:p>
          <w:p>
            <w:pPr>
              <w:jc w:val="left"/>
              <w:rPr>
                <w:rFonts w:hint="eastAsia" w:ascii="宋体" w:hAnsi="宋体" w:cs="宋体"/>
                <w:sz w:val="20"/>
                <w:szCs w:val="20"/>
              </w:rPr>
            </w:pPr>
            <w:r>
              <w:rPr>
                <w:rFonts w:hint="eastAsia" w:ascii="宋体" w:hAnsi="宋体" w:cs="宋体"/>
                <w:sz w:val="20"/>
                <w:szCs w:val="20"/>
              </w:rPr>
              <w:t xml:space="preserve">2、色温：8</w:t>
            </w:r>
            <w:r>
              <w:rPr>
                <w:rFonts w:ascii="宋体" w:hAnsi="宋体" w:cs="宋体"/>
                <w:sz w:val="20"/>
                <w:szCs w:val="20"/>
              </w:rPr>
              <w:t xml:space="preserve">00</w:t>
            </w:r>
            <w:r>
              <w:rPr>
                <w:rFonts w:hint="eastAsia" w:ascii="宋体" w:hAnsi="宋体" w:cs="宋体"/>
                <w:sz w:val="20"/>
                <w:szCs w:val="20"/>
              </w:rPr>
              <w:t xml:space="preserve">K—1</w:t>
            </w:r>
            <w:r>
              <w:rPr>
                <w:rFonts w:ascii="宋体" w:hAnsi="宋体" w:cs="宋体"/>
                <w:sz w:val="20"/>
                <w:szCs w:val="20"/>
              </w:rPr>
              <w:t xml:space="preserve">1</w:t>
            </w:r>
            <w:r>
              <w:rPr>
                <w:rFonts w:hint="eastAsia" w:ascii="宋体" w:hAnsi="宋体" w:cs="宋体"/>
                <w:sz w:val="20"/>
                <w:szCs w:val="20"/>
              </w:rPr>
              <w:t xml:space="preserve">000K连续可调，均匀度≥97%，对比度≥4000:1，色度均匀性：（X,Y)±0.003，换帧频率 ≥60帧/秒，工作温度-20℃～+50℃；像素失控点为0.007%，防护等级：≥IP65；</w:t>
            </w:r>
            <w:r/>
          </w:p>
          <w:p>
            <w:pPr>
              <w:jc w:val="left"/>
              <w:rPr>
                <w:rFonts w:hint="eastAsia" w:ascii="宋体" w:hAnsi="宋体" w:cs="宋体"/>
                <w:sz w:val="20"/>
                <w:szCs w:val="20"/>
              </w:rPr>
            </w:pPr>
            <w:r>
              <w:rPr>
                <w:rFonts w:hint="eastAsia" w:ascii="宋体" w:hAnsi="宋体" w:cs="宋体"/>
                <w:sz w:val="20"/>
                <w:szCs w:val="20"/>
              </w:rPr>
              <w:t xml:space="preserve">3.平整度和拼缝间隙≤0.1mm； 峰值功耗≤</w:t>
            </w:r>
            <w:r>
              <w:rPr>
                <w:rFonts w:ascii="宋体" w:hAnsi="宋体" w:cs="宋体"/>
                <w:sz w:val="20"/>
                <w:szCs w:val="20"/>
              </w:rPr>
              <w:t xml:space="preserve">710</w:t>
            </w:r>
            <w:r>
              <w:rPr>
                <w:rFonts w:hint="eastAsia" w:ascii="宋体" w:hAnsi="宋体" w:cs="宋体"/>
                <w:sz w:val="20"/>
                <w:szCs w:val="20"/>
              </w:rPr>
              <w:t xml:space="preserve">W/m²；平均功耗≤350W/m²；</w:t>
            </w:r>
            <w:r/>
          </w:p>
          <w:p>
            <w:pPr>
              <w:jc w:val="left"/>
              <w:rPr>
                <w:rFonts w:hint="eastAsia" w:ascii="宋体" w:hAnsi="宋体" w:cs="宋体"/>
                <w:sz w:val="20"/>
                <w:szCs w:val="20"/>
              </w:rPr>
            </w:pPr>
            <w:r>
              <w:rPr>
                <w:rFonts w:hint="eastAsia" w:ascii="宋体" w:hAnsi="宋体" w:cs="宋体"/>
                <w:sz w:val="20"/>
                <w:szCs w:val="20"/>
              </w:rPr>
              <w:t xml:space="preserve">4、交直流电源线使用不低于国标GB/T5023-2008线材；模组之间的连接线如采用扁平带线，则该线中每根信号线使用不低于7×0.10mm镀锡铜线；</w:t>
            </w:r>
            <w:r/>
          </w:p>
          <w:p>
            <w:pPr>
              <w:jc w:val="left"/>
              <w:rPr>
                <w:rFonts w:hint="eastAsia" w:ascii="宋体" w:hAnsi="宋体" w:cs="宋体"/>
                <w:sz w:val="20"/>
                <w:szCs w:val="20"/>
              </w:rPr>
            </w:pPr>
            <w:r>
              <w:rPr>
                <w:rFonts w:hint="eastAsia" w:ascii="宋体" w:hAnsi="宋体" w:cs="宋体"/>
                <w:sz w:val="20"/>
                <w:szCs w:val="20"/>
              </w:rPr>
              <w:t xml:space="preserve">5、显示屏控制系统，支持10bit高清视频源的播放、16bit亮度色度矫正；开屏渐亮保护，可实现配置文件回读、程序复制、温度监控、网线通讯状态检测、供电电压检测、高灰度高刷新率，可实现通用或自带电流增益恒流驱动芯片控制。接收卡之间网络跳线采用六类成品线；</w:t>
            </w:r>
            <w:r/>
          </w:p>
          <w:p>
            <w:pPr>
              <w:jc w:val="left"/>
              <w:rPr>
                <w:rFonts w:hint="eastAsia" w:ascii="宋体" w:hAnsi="宋体" w:cs="宋体"/>
                <w:sz w:val="20"/>
                <w:szCs w:val="20"/>
              </w:rPr>
            </w:pPr>
            <w:r>
              <w:rPr>
                <w:rFonts w:hint="eastAsia" w:ascii="宋体" w:hAnsi="宋体" w:cs="宋体"/>
                <w:sz w:val="20"/>
                <w:szCs w:val="20"/>
              </w:rPr>
              <w:t xml:space="preserve">6、配套室外全防水箱体，冷轧钢板，钢板厚度≥1.2mm；</w:t>
            </w:r>
            <w:r/>
          </w:p>
          <w:p>
            <w:pPr>
              <w:jc w:val="left"/>
              <w:rPr>
                <w:rFonts w:hint="eastAsia" w:ascii="宋体" w:hAnsi="宋体" w:cs="宋体"/>
                <w:sz w:val="20"/>
                <w:szCs w:val="20"/>
              </w:rPr>
            </w:pPr>
            <w:r>
              <w:rPr>
                <w:rFonts w:hint="eastAsia" w:ascii="宋体" w:hAnsi="宋体" w:cs="宋体"/>
                <w:sz w:val="20"/>
                <w:szCs w:val="20"/>
              </w:rPr>
              <w:t xml:space="preserve">7、满足光生物安全性检测，不低于以下要求：30000s曝辐中不造成光化学紫外危害(ES)，在1000s内不造成近紫外危害(EUVA)，在 10s内不造成对视网膜热危害(LR)，且在1000s内不造成对眼睛的红外辐射危害(EIR)；</w:t>
            </w:r>
            <w:r/>
          </w:p>
          <w:p>
            <w:pPr>
              <w:jc w:val="left"/>
              <w:rPr>
                <w:rFonts w:hint="eastAsia" w:ascii="宋体" w:hAnsi="宋体" w:cs="宋体"/>
                <w:sz w:val="20"/>
                <w:szCs w:val="20"/>
              </w:rPr>
            </w:pPr>
            <w:r>
              <w:rPr>
                <w:rFonts w:hint="eastAsia" w:ascii="宋体" w:hAnsi="宋体" w:cs="宋体"/>
                <w:sz w:val="20"/>
                <w:szCs w:val="20"/>
              </w:rPr>
              <w:t xml:space="preserve">8、可直接通过扫描LED全彩屏设备上的二维码进行巡检或报修，将相应数据推送至管理后台，维修人员可直接通过报修单获取设备故障信息；巡检或维修进度通过即时通讯工具推送给客户和管理员；对于维修任务，后台有实时记录（客户提交报修单、报修时间、指定维修员、设备维修状态等）；对于巡检任务，后台有实时记录（巡检时间、巡检地点、巡检人员、巡检情况等）；</w:t>
            </w:r>
            <w:r/>
          </w:p>
          <w:p>
            <w:pPr>
              <w:jc w:val="left"/>
              <w:rPr>
                <w:rFonts w:hint="eastAsia" w:ascii="宋体" w:hAnsi="宋体" w:cs="宋体"/>
                <w:sz w:val="20"/>
                <w:szCs w:val="20"/>
              </w:rPr>
            </w:pPr>
            <w:r>
              <w:rPr>
                <w:rFonts w:hint="eastAsia" w:ascii="宋体" w:hAnsi="宋体" w:cs="宋体"/>
                <w:sz w:val="20"/>
                <w:szCs w:val="20"/>
              </w:rPr>
              <w:t xml:space="preserve">9、可通过控制 PC 实现联网控制，远程开机唤醒、关闭等功能，并且可同时控制多个屏。</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48</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P4户外LED全彩屏3</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物理点间距：≤4mm，屏体显示净面积尺寸不小于：长10.24米*高*5.76m米；封装方式：不低于SMD1921（1R1G1B），封装工艺：铜支架纯金线封装（金含量纯度在99.9%以上）；白平衡亮度：≥5500cd/㎡；刷新频率：≥3840Hz，摄像和拍照时没有“水波纹”现像，恒流驱动1/10扫描；</w:t>
            </w:r>
            <w:r>
              <w:rPr>
                <w:rFonts w:hint="eastAsia" w:ascii="宋体" w:hAnsi="宋体" w:cs="宋体"/>
                <w:sz w:val="20"/>
                <w:szCs w:val="20"/>
                <w:lang w:bidi="ar"/>
              </w:rPr>
              <w:t xml:space="preserve">(签订合同时提供相应证明材料，如：白皮书、彩页、手册、网站截图、具有CMA标识的检测报告)</w:t>
            </w:r>
            <w:r/>
          </w:p>
          <w:p>
            <w:pPr>
              <w:jc w:val="left"/>
              <w:rPr>
                <w:rFonts w:hint="eastAsia" w:ascii="宋体" w:hAnsi="宋体" w:cs="宋体"/>
                <w:sz w:val="20"/>
                <w:szCs w:val="20"/>
              </w:rPr>
            </w:pPr>
            <w:r>
              <w:rPr>
                <w:rFonts w:hint="eastAsia" w:ascii="宋体" w:hAnsi="宋体" w:cs="宋体"/>
                <w:sz w:val="20"/>
                <w:szCs w:val="20"/>
              </w:rPr>
              <w:t xml:space="preserve">2、色温：8</w:t>
            </w:r>
            <w:r>
              <w:rPr>
                <w:rFonts w:ascii="宋体" w:hAnsi="宋体" w:cs="宋体"/>
                <w:sz w:val="20"/>
                <w:szCs w:val="20"/>
              </w:rPr>
              <w:t xml:space="preserve">00</w:t>
            </w:r>
            <w:r>
              <w:rPr>
                <w:rFonts w:hint="eastAsia" w:ascii="宋体" w:hAnsi="宋体" w:cs="宋体"/>
                <w:sz w:val="20"/>
                <w:szCs w:val="20"/>
              </w:rPr>
              <w:t xml:space="preserve">K—1</w:t>
            </w:r>
            <w:r>
              <w:rPr>
                <w:rFonts w:ascii="宋体" w:hAnsi="宋体" w:cs="宋体"/>
                <w:sz w:val="20"/>
                <w:szCs w:val="20"/>
              </w:rPr>
              <w:t xml:space="preserve">1</w:t>
            </w:r>
            <w:r>
              <w:rPr>
                <w:rFonts w:hint="eastAsia" w:ascii="宋体" w:hAnsi="宋体" w:cs="宋体"/>
                <w:sz w:val="20"/>
                <w:szCs w:val="20"/>
              </w:rPr>
              <w:t xml:space="preserve">000K连续可调，均匀度≥97%，对比度≥4000:1，色度均匀性：（X,Y)±0.003，换帧频率 ≥60帧/秒，工作温度-20℃～+50℃；像素失控点为0.007%，防护等级：≥IP65；</w:t>
            </w:r>
            <w:r/>
          </w:p>
          <w:p>
            <w:pPr>
              <w:jc w:val="left"/>
              <w:rPr>
                <w:rFonts w:hint="eastAsia" w:ascii="宋体" w:hAnsi="宋体" w:cs="宋体"/>
                <w:sz w:val="20"/>
                <w:szCs w:val="20"/>
              </w:rPr>
            </w:pPr>
            <w:r>
              <w:rPr>
                <w:rFonts w:hint="eastAsia" w:ascii="宋体" w:hAnsi="宋体" w:cs="宋体"/>
                <w:sz w:val="20"/>
                <w:szCs w:val="20"/>
              </w:rPr>
              <w:t xml:space="preserve">3.平整度和拼缝间隙≤0.1mm； 峰值功耗≤</w:t>
            </w:r>
            <w:r>
              <w:rPr>
                <w:rFonts w:ascii="宋体" w:hAnsi="宋体" w:cs="宋体"/>
                <w:sz w:val="20"/>
                <w:szCs w:val="20"/>
              </w:rPr>
              <w:t xml:space="preserve">710</w:t>
            </w:r>
            <w:r>
              <w:rPr>
                <w:rFonts w:hint="eastAsia" w:ascii="宋体" w:hAnsi="宋体" w:cs="宋体"/>
                <w:sz w:val="20"/>
                <w:szCs w:val="20"/>
              </w:rPr>
              <w:t xml:space="preserve">W/m²；平均功耗≤350W/m²；</w:t>
            </w:r>
            <w:r/>
          </w:p>
          <w:p>
            <w:pPr>
              <w:jc w:val="left"/>
              <w:rPr>
                <w:rFonts w:hint="eastAsia" w:ascii="宋体" w:hAnsi="宋体" w:cs="宋体"/>
                <w:sz w:val="20"/>
                <w:szCs w:val="20"/>
              </w:rPr>
            </w:pPr>
            <w:r>
              <w:rPr>
                <w:rFonts w:hint="eastAsia" w:ascii="宋体" w:hAnsi="宋体" w:cs="宋体"/>
                <w:sz w:val="20"/>
                <w:szCs w:val="20"/>
              </w:rPr>
              <w:t xml:space="preserve">4、交直流电源线使用不低于国标GB/T5023-2008线材；模组之间的连接线如采用扁平带线，则该线中每根信号线使用不低于7×0.10mm镀锡铜线；</w:t>
            </w:r>
            <w:r/>
          </w:p>
          <w:p>
            <w:pPr>
              <w:jc w:val="left"/>
              <w:rPr>
                <w:rFonts w:hint="eastAsia" w:ascii="宋体" w:hAnsi="宋体" w:cs="宋体"/>
                <w:sz w:val="20"/>
                <w:szCs w:val="20"/>
              </w:rPr>
            </w:pPr>
            <w:r>
              <w:rPr>
                <w:rFonts w:hint="eastAsia" w:ascii="宋体" w:hAnsi="宋体" w:cs="宋体"/>
                <w:sz w:val="20"/>
                <w:szCs w:val="20"/>
              </w:rPr>
              <w:t xml:space="preserve">5、显示屏控制系统，支持10bit高清视频源的播放、16bit亮度色度矫正；开屏渐亮保护，可实现配置文件回读、程序复制、温度监控、网线通讯状态检测、供电电压检测、高灰度高刷新率，可实现通用或自带电流增益恒流驱动芯片控制。接收卡之间网络跳线采用六类成品线；</w:t>
            </w:r>
            <w:r/>
          </w:p>
          <w:p>
            <w:pPr>
              <w:jc w:val="left"/>
              <w:rPr>
                <w:rFonts w:hint="eastAsia" w:ascii="宋体" w:hAnsi="宋体" w:cs="宋体"/>
                <w:sz w:val="20"/>
                <w:szCs w:val="20"/>
              </w:rPr>
            </w:pPr>
            <w:r>
              <w:rPr>
                <w:rFonts w:hint="eastAsia" w:ascii="宋体" w:hAnsi="宋体" w:cs="宋体"/>
                <w:sz w:val="20"/>
                <w:szCs w:val="20"/>
              </w:rPr>
              <w:t xml:space="preserve">6、配套室外全防水箱体，冷轧钢板，钢板厚度≥1.2mm；</w:t>
            </w:r>
            <w:r/>
          </w:p>
          <w:p>
            <w:pPr>
              <w:jc w:val="left"/>
              <w:rPr>
                <w:rFonts w:hint="eastAsia" w:ascii="宋体" w:hAnsi="宋体" w:cs="宋体"/>
                <w:sz w:val="20"/>
                <w:szCs w:val="20"/>
              </w:rPr>
            </w:pPr>
            <w:r>
              <w:rPr>
                <w:rFonts w:hint="eastAsia" w:ascii="宋体" w:hAnsi="宋体" w:cs="宋体"/>
                <w:sz w:val="20"/>
                <w:szCs w:val="20"/>
              </w:rPr>
              <w:t xml:space="preserve">7、满足光生物安全性检测，不低于以下要求：30000s曝辐中不造成光化学紫外危害(ES)，在1000s内不造成近紫外危害(EUVA)，在 10s内不造成对视网膜热危害(LR)，且在1000s内不造成对眼睛的红外辐射危害(EIR)；</w:t>
            </w:r>
            <w:r/>
          </w:p>
          <w:p>
            <w:pPr>
              <w:jc w:val="left"/>
              <w:rPr>
                <w:rFonts w:hint="eastAsia" w:ascii="宋体" w:hAnsi="宋体" w:cs="宋体"/>
                <w:sz w:val="20"/>
                <w:szCs w:val="20"/>
              </w:rPr>
            </w:pPr>
            <w:r>
              <w:rPr>
                <w:rFonts w:hint="eastAsia" w:ascii="宋体" w:hAnsi="宋体" w:cs="宋体"/>
                <w:sz w:val="20"/>
                <w:szCs w:val="20"/>
              </w:rPr>
              <w:t xml:space="preserve">8、可直接通过扫描LED全彩屏设备上的二维码进行巡检或报修，将相应数据推送至管理后台，维修人员可直接通过报修单获取设备故障信息；巡检或维修进度通过即时通讯工具推送给客户和管理员；对于维修任务，后台有实时记录（客户提交报修单、报修时间、指定维修员、设备维修状态等）；对于巡检任务，后台有实时记录（巡检时间、巡检地点、巡检人员、巡检情况等）；</w:t>
            </w:r>
            <w:r/>
          </w:p>
          <w:p>
            <w:pPr>
              <w:jc w:val="left"/>
              <w:rPr>
                <w:rFonts w:hint="eastAsia" w:ascii="宋体" w:hAnsi="宋体" w:cs="宋体"/>
                <w:sz w:val="20"/>
                <w:szCs w:val="20"/>
              </w:rPr>
            </w:pPr>
            <w:r>
              <w:rPr>
                <w:rFonts w:hint="eastAsia" w:ascii="宋体" w:hAnsi="宋体" w:cs="宋体"/>
                <w:sz w:val="20"/>
                <w:szCs w:val="20"/>
              </w:rPr>
              <w:t xml:space="preserve">9、可通过控制 PC 实现联网控制，远程开机唤醒、关闭等功能，并且可同时控制多个屏。</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49</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P4户外LED全彩屏4</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物理点间距：≤4mm，屏体显示净面积尺寸不小于：长8米*高*4.48米；封装方式：不低于SMD1921（1R1G1B），封装工艺：铜支架纯金线封装（金含量纯度在99.9%以上）；白平衡亮度：≥5500cd/㎡；刷新频率：≥3840Hz，摄像和拍照时没有“水波纹”现像，恒流驱动1/10扫描；</w:t>
            </w:r>
            <w:r>
              <w:rPr>
                <w:rFonts w:hint="eastAsia" w:ascii="宋体" w:hAnsi="宋体" w:cs="宋体"/>
                <w:sz w:val="20"/>
                <w:szCs w:val="20"/>
                <w:lang w:bidi="ar"/>
              </w:rPr>
              <w:t xml:space="preserve">(签订合同时提供相应证明材料，如：白皮书、彩页、手册、网站截图、具有CMA标识的检测报告)</w:t>
            </w:r>
            <w:r/>
          </w:p>
          <w:p>
            <w:pPr>
              <w:jc w:val="left"/>
              <w:rPr>
                <w:rFonts w:hint="eastAsia" w:ascii="宋体" w:hAnsi="宋体" w:cs="宋体"/>
                <w:sz w:val="20"/>
                <w:szCs w:val="20"/>
              </w:rPr>
            </w:pPr>
            <w:r>
              <w:rPr>
                <w:rFonts w:hint="eastAsia" w:ascii="宋体" w:hAnsi="宋体" w:cs="宋体"/>
                <w:sz w:val="20"/>
                <w:szCs w:val="20"/>
              </w:rPr>
              <w:t xml:space="preserve">2、色温：8</w:t>
            </w:r>
            <w:r>
              <w:rPr>
                <w:rFonts w:ascii="宋体" w:hAnsi="宋体" w:cs="宋体"/>
                <w:sz w:val="20"/>
                <w:szCs w:val="20"/>
              </w:rPr>
              <w:t xml:space="preserve">00</w:t>
            </w:r>
            <w:r>
              <w:rPr>
                <w:rFonts w:hint="eastAsia" w:ascii="宋体" w:hAnsi="宋体" w:cs="宋体"/>
                <w:sz w:val="20"/>
                <w:szCs w:val="20"/>
              </w:rPr>
              <w:t xml:space="preserve">K—1</w:t>
            </w:r>
            <w:r>
              <w:rPr>
                <w:rFonts w:ascii="宋体" w:hAnsi="宋体" w:cs="宋体"/>
                <w:sz w:val="20"/>
                <w:szCs w:val="20"/>
              </w:rPr>
              <w:t xml:space="preserve">1</w:t>
            </w:r>
            <w:r>
              <w:rPr>
                <w:rFonts w:hint="eastAsia" w:ascii="宋体" w:hAnsi="宋体" w:cs="宋体"/>
                <w:sz w:val="20"/>
                <w:szCs w:val="20"/>
              </w:rPr>
              <w:t xml:space="preserve">000K连续可调，均匀度≥97%，对比度≥4000:1，色度均匀性：（X,Y)±0.003，换帧频率 ≥60帧/秒，工作温度-20℃～+50℃；像素失控点为0.007%，防护等级：≥IP65；</w:t>
            </w:r>
            <w:r/>
          </w:p>
          <w:p>
            <w:pPr>
              <w:jc w:val="left"/>
              <w:rPr>
                <w:rFonts w:hint="eastAsia" w:ascii="宋体" w:hAnsi="宋体" w:cs="宋体"/>
                <w:sz w:val="20"/>
                <w:szCs w:val="20"/>
              </w:rPr>
            </w:pPr>
            <w:r>
              <w:rPr>
                <w:rFonts w:hint="eastAsia" w:ascii="宋体" w:hAnsi="宋体" w:cs="宋体"/>
                <w:sz w:val="20"/>
                <w:szCs w:val="20"/>
              </w:rPr>
              <w:t xml:space="preserve">3.平整度和拼缝间隙≤0.1mm； 峰值功耗≤</w:t>
            </w:r>
            <w:r>
              <w:rPr>
                <w:rFonts w:ascii="宋体" w:hAnsi="宋体" w:cs="宋体"/>
                <w:sz w:val="20"/>
                <w:szCs w:val="20"/>
              </w:rPr>
              <w:t xml:space="preserve">710</w:t>
            </w:r>
            <w:r>
              <w:rPr>
                <w:rFonts w:hint="eastAsia" w:ascii="宋体" w:hAnsi="宋体" w:cs="宋体"/>
                <w:sz w:val="20"/>
                <w:szCs w:val="20"/>
              </w:rPr>
              <w:t xml:space="preserve">W/m²；平均功耗≤350W/m²；</w:t>
            </w:r>
            <w:r/>
          </w:p>
          <w:p>
            <w:pPr>
              <w:jc w:val="left"/>
              <w:rPr>
                <w:rFonts w:hint="eastAsia" w:ascii="宋体" w:hAnsi="宋体" w:cs="宋体"/>
                <w:sz w:val="20"/>
                <w:szCs w:val="20"/>
              </w:rPr>
            </w:pPr>
            <w:r>
              <w:rPr>
                <w:rFonts w:hint="eastAsia" w:ascii="宋体" w:hAnsi="宋体" w:cs="宋体"/>
                <w:sz w:val="20"/>
                <w:szCs w:val="20"/>
              </w:rPr>
              <w:t xml:space="preserve">4、交直流电源线使用不低于国标GB/T5023-2008线材；模组之间的连接线如采用扁平带线，则该线中每根信号线使用不低于7×0.10mm镀锡铜线；</w:t>
            </w:r>
            <w:r/>
          </w:p>
          <w:p>
            <w:pPr>
              <w:jc w:val="left"/>
              <w:rPr>
                <w:rFonts w:hint="eastAsia" w:ascii="宋体" w:hAnsi="宋体" w:cs="宋体"/>
                <w:sz w:val="20"/>
                <w:szCs w:val="20"/>
              </w:rPr>
            </w:pPr>
            <w:r>
              <w:rPr>
                <w:rFonts w:hint="eastAsia" w:ascii="宋体" w:hAnsi="宋体" w:cs="宋体"/>
                <w:sz w:val="20"/>
                <w:szCs w:val="20"/>
              </w:rPr>
              <w:t xml:space="preserve">5、显示屏控制系统，支持10bit高清视频源的播放、16bit亮度色度矫正；开屏渐亮保护，可实现配置文件回读、程序复制、温度监控、网线通讯状态检测、供电电压检测、高灰度高刷新率，可实现通用或自带电流增益恒流驱动芯片控制。接收卡之间网络跳线采用六类成品线；</w:t>
            </w:r>
            <w:r/>
          </w:p>
          <w:p>
            <w:pPr>
              <w:jc w:val="left"/>
              <w:rPr>
                <w:rFonts w:hint="eastAsia" w:ascii="宋体" w:hAnsi="宋体" w:cs="宋体"/>
                <w:sz w:val="20"/>
                <w:szCs w:val="20"/>
              </w:rPr>
            </w:pPr>
            <w:r>
              <w:rPr>
                <w:rFonts w:hint="eastAsia" w:ascii="宋体" w:hAnsi="宋体" w:cs="宋体"/>
                <w:sz w:val="20"/>
                <w:szCs w:val="20"/>
              </w:rPr>
              <w:t xml:space="preserve">6、配套室外全防水箱体，冷轧钢板，钢板厚度≥1.2mm；</w:t>
            </w:r>
            <w:r/>
          </w:p>
          <w:p>
            <w:pPr>
              <w:jc w:val="left"/>
              <w:rPr>
                <w:rFonts w:hint="eastAsia" w:ascii="宋体" w:hAnsi="宋体" w:cs="宋体"/>
                <w:sz w:val="20"/>
                <w:szCs w:val="20"/>
              </w:rPr>
            </w:pPr>
            <w:r>
              <w:rPr>
                <w:rFonts w:hint="eastAsia" w:ascii="宋体" w:hAnsi="宋体" w:cs="宋体"/>
                <w:sz w:val="20"/>
                <w:szCs w:val="20"/>
              </w:rPr>
              <w:t xml:space="preserve">7、满足光生物安全性检测，不低于以下要求：30000s曝辐中不造成光化学紫外危害(ES)，在1000s内不造成近紫外危害(EUVA)，在 10s内不造成对视网膜热危害(LR)，且在1000s内不造成对眼睛的红外辐射危害(EIR)；</w:t>
            </w:r>
            <w:r/>
          </w:p>
          <w:p>
            <w:pPr>
              <w:jc w:val="left"/>
              <w:rPr>
                <w:rFonts w:hint="eastAsia" w:ascii="宋体" w:hAnsi="宋体" w:cs="宋体"/>
                <w:sz w:val="20"/>
                <w:szCs w:val="20"/>
              </w:rPr>
            </w:pPr>
            <w:r>
              <w:rPr>
                <w:rFonts w:hint="eastAsia" w:ascii="宋体" w:hAnsi="宋体" w:cs="宋体"/>
                <w:sz w:val="20"/>
                <w:szCs w:val="20"/>
              </w:rPr>
              <w:t xml:space="preserve">8、可直接通过扫描LED全彩屏设备上的二维码进行巡检或报修，将相应数据推送至管理后台，维修人员可直接通过报修单获取设备故障信息；巡检或维修进度通过即时通讯工具推送给客户和管理员；对于维修任务，后台有实时记录（客户提交报修单、报修时间、指定维修员、设备维修状态等）；对于巡检任务，后台有实时记录（巡检时间、巡检地点、巡检人员、巡检情况等）；</w:t>
            </w:r>
            <w:r/>
          </w:p>
          <w:p>
            <w:pPr>
              <w:jc w:val="left"/>
              <w:rPr>
                <w:rFonts w:hint="eastAsia" w:ascii="宋体" w:hAnsi="宋体" w:cs="宋体"/>
                <w:sz w:val="20"/>
                <w:szCs w:val="20"/>
              </w:rPr>
            </w:pPr>
            <w:r>
              <w:rPr>
                <w:rFonts w:hint="eastAsia" w:ascii="宋体" w:hAnsi="宋体" w:cs="宋体"/>
                <w:sz w:val="20"/>
                <w:szCs w:val="20"/>
              </w:rPr>
              <w:t xml:space="preserve">9、可通过控制 PC 实现联网控制，远程开机唤醒、关闭等功能，并且可同时控制多个屏。</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50</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视频处理器6</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1、支持多路输入接口，至少包括 1 路 DVI，1 路 HDMI1.3，1 路 VGA；</w:t>
            </w:r>
            <w:r/>
          </w:p>
          <w:p>
            <w:pPr>
              <w:jc w:val="left"/>
              <w:rPr>
                <w:rFonts w:hint="eastAsia" w:ascii="宋体" w:hAnsi="宋体" w:cs="宋体"/>
                <w:sz w:val="20"/>
                <w:szCs w:val="20"/>
              </w:rPr>
            </w:pPr>
            <w:r>
              <w:rPr>
                <w:rFonts w:hint="eastAsia" w:ascii="宋体" w:hAnsi="宋体" w:cs="宋体"/>
                <w:sz w:val="20"/>
                <w:szCs w:val="20"/>
              </w:rPr>
              <w:t xml:space="preserve">2、支持插入U盘播放视频及图片；</w:t>
            </w:r>
            <w:r/>
          </w:p>
          <w:p>
            <w:pPr>
              <w:jc w:val="left"/>
              <w:rPr>
                <w:rFonts w:hint="eastAsia" w:ascii="宋体" w:hAnsi="宋体" w:cs="宋体"/>
                <w:sz w:val="20"/>
                <w:szCs w:val="20"/>
              </w:rPr>
            </w:pPr>
            <w:r>
              <w:rPr>
                <w:rFonts w:hint="eastAsia" w:ascii="宋体" w:hAnsi="宋体" w:cs="宋体"/>
                <w:sz w:val="20"/>
                <w:szCs w:val="20"/>
              </w:rPr>
              <w:t xml:space="preserve">3、设备前面板配备LCD 显示屏，可观察网口的通讯状态，屏幕大小及信号源状态等信息；</w:t>
            </w:r>
            <w:r/>
          </w:p>
          <w:p>
            <w:pPr>
              <w:jc w:val="left"/>
              <w:rPr>
                <w:rFonts w:hint="eastAsia" w:ascii="宋体" w:hAnsi="宋体" w:cs="宋体"/>
                <w:sz w:val="20"/>
                <w:szCs w:val="20"/>
              </w:rPr>
            </w:pPr>
            <w:r>
              <w:rPr>
                <w:rFonts w:hint="eastAsia" w:ascii="宋体" w:hAnsi="宋体" w:cs="宋体"/>
                <w:sz w:val="20"/>
                <w:szCs w:val="20"/>
              </w:rPr>
              <w:t xml:space="preserve">4、支持 DVI、HDMI 的输入分辨率自定义调节；</w:t>
            </w:r>
            <w:r/>
          </w:p>
          <w:p>
            <w:pPr>
              <w:jc w:val="left"/>
              <w:rPr>
                <w:rFonts w:hint="eastAsia" w:ascii="宋体" w:hAnsi="宋体" w:cs="宋体"/>
                <w:sz w:val="20"/>
                <w:szCs w:val="20"/>
              </w:rPr>
            </w:pPr>
            <w:r>
              <w:rPr>
                <w:rFonts w:hint="eastAsia" w:ascii="宋体" w:hAnsi="宋体" w:cs="宋体"/>
                <w:sz w:val="20"/>
                <w:szCs w:val="20"/>
              </w:rPr>
              <w:t xml:space="preserve">5、支持逐点亮度校正，可以对所有灯点的亮度和色度进行采集校正；</w:t>
            </w:r>
            <w:r/>
          </w:p>
          <w:p>
            <w:pPr>
              <w:jc w:val="left"/>
              <w:rPr>
                <w:rFonts w:hint="eastAsia" w:ascii="宋体" w:hAnsi="宋体" w:cs="宋体"/>
                <w:sz w:val="20"/>
                <w:szCs w:val="20"/>
              </w:rPr>
            </w:pPr>
            <w:r>
              <w:rPr>
                <w:rFonts w:hint="eastAsia" w:ascii="宋体" w:hAnsi="宋体" w:cs="宋体"/>
                <w:sz w:val="20"/>
                <w:szCs w:val="20"/>
              </w:rPr>
              <w:t xml:space="preserve">6、支持快捷点屏，通过旋钮简单操作即可完成屏体配置；</w:t>
            </w:r>
            <w:r/>
          </w:p>
          <w:p>
            <w:pPr>
              <w:jc w:val="left"/>
              <w:rPr>
                <w:rFonts w:hint="eastAsia" w:ascii="宋体" w:hAnsi="宋体" w:cs="宋体"/>
                <w:sz w:val="20"/>
                <w:szCs w:val="20"/>
              </w:rPr>
            </w:pPr>
            <w:r>
              <w:rPr>
                <w:rFonts w:hint="eastAsia" w:ascii="宋体" w:hAnsi="宋体" w:cs="宋体"/>
                <w:sz w:val="20"/>
                <w:szCs w:val="20"/>
              </w:rPr>
              <w:t xml:space="preserve">7、支持创建不少于6个用户场景作为模板保存，可直接调用；</w:t>
            </w:r>
            <w:r/>
          </w:p>
          <w:p>
            <w:pPr>
              <w:jc w:val="left"/>
              <w:rPr>
                <w:rFonts w:hint="eastAsia" w:ascii="宋体" w:hAnsi="宋体" w:cs="宋体"/>
                <w:sz w:val="20"/>
                <w:szCs w:val="20"/>
              </w:rPr>
            </w:pPr>
            <w:r>
              <w:rPr>
                <w:rFonts w:hint="eastAsia" w:ascii="宋体" w:hAnsi="宋体" w:cs="宋体"/>
                <w:sz w:val="20"/>
                <w:szCs w:val="20"/>
              </w:rPr>
              <w:t xml:space="preserve">8、支持通过 RS232 协议连接中控设备。</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51</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视频处理器7</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1、支持多路输入接口，至少包括 1 路DVI，2 路 HDMI1.4；</w:t>
            </w:r>
            <w:r/>
          </w:p>
          <w:p>
            <w:pPr>
              <w:jc w:val="left"/>
              <w:rPr>
                <w:rFonts w:hint="eastAsia" w:ascii="宋体" w:hAnsi="宋体" w:cs="宋体"/>
                <w:sz w:val="20"/>
                <w:szCs w:val="20"/>
              </w:rPr>
            </w:pPr>
            <w:r>
              <w:rPr>
                <w:rFonts w:hint="eastAsia" w:ascii="宋体" w:hAnsi="宋体" w:cs="宋体"/>
                <w:sz w:val="20"/>
                <w:szCs w:val="20"/>
              </w:rPr>
              <w:t xml:space="preserve">2、支持 不少于3 个窗口和 1 路 OSD同时显示；</w:t>
            </w:r>
            <w:r/>
          </w:p>
          <w:p>
            <w:pPr>
              <w:jc w:val="left"/>
              <w:rPr>
                <w:rFonts w:hint="eastAsia" w:ascii="宋体" w:hAnsi="宋体" w:cs="宋体"/>
                <w:sz w:val="20"/>
                <w:szCs w:val="20"/>
              </w:rPr>
            </w:pPr>
            <w:r>
              <w:rPr>
                <w:rFonts w:hint="eastAsia" w:ascii="宋体" w:hAnsi="宋体" w:cs="宋体"/>
                <w:sz w:val="20"/>
                <w:szCs w:val="20"/>
              </w:rPr>
              <w:t xml:space="preserve">3、支持 HDMI、DVI 输入分辨率自定义调节，支持选择HDMI源或DVI源作为同步信号，达到输出的场级同步；</w:t>
            </w:r>
            <w:r/>
          </w:p>
          <w:p>
            <w:pPr>
              <w:jc w:val="left"/>
              <w:rPr>
                <w:rFonts w:hint="eastAsia" w:ascii="宋体" w:hAnsi="宋体" w:cs="宋体"/>
                <w:sz w:val="20"/>
                <w:szCs w:val="20"/>
              </w:rPr>
            </w:pPr>
            <w:r>
              <w:rPr>
                <w:rFonts w:hint="eastAsia" w:ascii="宋体" w:hAnsi="宋体" w:cs="宋体"/>
                <w:sz w:val="20"/>
                <w:szCs w:val="20"/>
              </w:rPr>
              <w:t xml:space="preserve">4、视频输出最大带载不低于 650 万像素，不低于10240*8192；</w:t>
            </w:r>
            <w:r/>
          </w:p>
          <w:p>
            <w:pPr>
              <w:jc w:val="left"/>
              <w:rPr>
                <w:rFonts w:hint="eastAsia" w:ascii="宋体" w:hAnsi="宋体" w:cs="宋体"/>
                <w:sz w:val="20"/>
                <w:szCs w:val="20"/>
              </w:rPr>
            </w:pPr>
            <w:r>
              <w:rPr>
                <w:rFonts w:hint="eastAsia" w:ascii="宋体" w:hAnsi="宋体" w:cs="宋体"/>
                <w:sz w:val="20"/>
                <w:szCs w:val="20"/>
              </w:rPr>
              <w:t xml:space="preserve">5、支持逐点亮度校正，可以对所有灯点的亮度和色度进行采集校正；</w:t>
            </w:r>
            <w:r/>
          </w:p>
          <w:p>
            <w:pPr>
              <w:jc w:val="left"/>
              <w:rPr>
                <w:rFonts w:hint="eastAsia" w:ascii="宋体" w:hAnsi="宋体" w:cs="宋体"/>
                <w:sz w:val="20"/>
                <w:szCs w:val="20"/>
              </w:rPr>
            </w:pPr>
            <w:r>
              <w:rPr>
                <w:rFonts w:hint="eastAsia" w:ascii="宋体" w:hAnsi="宋体" w:cs="宋体"/>
                <w:sz w:val="20"/>
                <w:szCs w:val="20"/>
              </w:rPr>
              <w:t xml:space="preserve">6、支持创建不少于10 个用户场景作为模板保存。</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52</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控制软件</w:t>
            </w:r>
            <w:r/>
          </w:p>
        </w:tc>
        <w:tc>
          <w:tcPr>
            <w:tcW w:w="7696" w:type="dxa"/>
            <w:vAlign w:val="center"/>
            <w:textDirection w:val="lrTb"/>
            <w:noWrap w:val="false"/>
          </w:tcPr>
          <w:p>
            <w:pPr>
              <w:jc w:val="left"/>
              <w:rPr>
                <w:rFonts w:hint="eastAsia" w:ascii="宋体" w:hAnsi="宋体" w:cs="宋体"/>
                <w:sz w:val="20"/>
                <w:szCs w:val="20"/>
                <w:lang w:bidi="ar"/>
              </w:rPr>
            </w:pPr>
            <w:r>
              <w:rPr>
                <w:rFonts w:hint="eastAsia" w:ascii="宋体" w:hAnsi="宋体" w:cs="宋体"/>
                <w:sz w:val="20"/>
                <w:szCs w:val="20"/>
              </w:rPr>
              <w:t xml:space="preserve">▲1、具备C/S和B/S架构,提供多语言版本，可通过客户端软件、移动端和web端对大屏系统进行统一管理,包括大屏门户、场景配置、预案切换、远程操控、信号控制、一键上墙、内容切换、多屏互动、窗口叠加/拼接/漫游/放大/缩小/移动/关闭等操作，支持查看信号源实时画面,实时查看大屏中正在播放的内容等功能,支持维护和升级；</w:t>
            </w:r>
            <w:r>
              <w:rPr>
                <w:rFonts w:hint="eastAsia" w:ascii="宋体" w:hAnsi="宋体" w:cs="宋体"/>
                <w:sz w:val="20"/>
                <w:szCs w:val="20"/>
                <w:lang w:bidi="ar"/>
              </w:rPr>
              <w:t xml:space="preserve">（签订合同时提供具有CMA标识的第三方检测报告）</w:t>
            </w:r>
            <w:r/>
          </w:p>
          <w:p>
            <w:pPr>
              <w:jc w:val="left"/>
              <w:rPr>
                <w:rFonts w:hint="eastAsia" w:ascii="宋体" w:hAnsi="宋体" w:cs="宋体"/>
                <w:sz w:val="20"/>
                <w:szCs w:val="20"/>
                <w:lang w:bidi="ar"/>
              </w:rPr>
            </w:pPr>
            <w:r>
              <w:rPr>
                <w:rFonts w:hint="eastAsia" w:ascii="宋体" w:hAnsi="宋体" w:cs="宋体"/>
                <w:sz w:val="20"/>
                <w:szCs w:val="20"/>
              </w:rPr>
              <w:t xml:space="preserve">▲2、具有大屏显控、信息发布、语音控制等功能,支持大屏管理、字幕管理、中控管理、信息发布、音频配置、实时浏览、录像回放等功能；</w:t>
            </w:r>
            <w:r>
              <w:rPr>
                <w:rFonts w:hint="eastAsia" w:ascii="宋体" w:hAnsi="宋体" w:cs="宋体"/>
                <w:sz w:val="20"/>
                <w:szCs w:val="20"/>
                <w:lang w:bidi="ar"/>
              </w:rPr>
              <w:t xml:space="preserve">（签订合同时提供具有CMA标识的第三方检测报告）</w:t>
            </w:r>
            <w:r/>
          </w:p>
          <w:p>
            <w:pPr>
              <w:jc w:val="left"/>
              <w:rPr>
                <w:rFonts w:hint="eastAsia" w:ascii="宋体" w:hAnsi="宋体" w:cs="宋体"/>
                <w:sz w:val="20"/>
                <w:szCs w:val="20"/>
                <w:lang w:bidi="ar"/>
              </w:rPr>
            </w:pPr>
            <w:r>
              <w:rPr>
                <w:rFonts w:hint="eastAsia" w:ascii="宋体" w:hAnsi="宋体" w:cs="宋体"/>
                <w:sz w:val="20"/>
                <w:szCs w:val="20"/>
              </w:rPr>
              <w:t xml:space="preserve">3、支持显示配置好的门户作为统一的门户入口,可自定义设置背景图片、门户标题、菜单名称、菜单图片、菜单链接内容,包含二级门户、场景、页面等；</w:t>
            </w:r>
            <w:r/>
          </w:p>
          <w:p>
            <w:pPr>
              <w:jc w:val="left"/>
              <w:rPr>
                <w:rFonts w:hint="eastAsia" w:ascii="宋体" w:hAnsi="宋体" w:cs="宋体"/>
                <w:sz w:val="20"/>
                <w:szCs w:val="20"/>
                <w:lang w:bidi="ar"/>
              </w:rPr>
            </w:pPr>
            <w:r>
              <w:rPr>
                <w:rFonts w:hint="eastAsia" w:ascii="宋体" w:hAnsi="宋体" w:cs="宋体"/>
                <w:sz w:val="20"/>
                <w:szCs w:val="20"/>
              </w:rPr>
              <w:t xml:space="preserve">4、支持单窗口信号切换;支持信号通道模糊搜索，支持展示所有设备信号源通道，支持将输入源保存至收藏夹进行管理；</w:t>
            </w:r>
            <w:r/>
          </w:p>
          <w:p>
            <w:pPr>
              <w:jc w:val="left"/>
              <w:rPr>
                <w:rFonts w:hint="eastAsia" w:ascii="宋体" w:hAnsi="宋体" w:cs="宋体"/>
                <w:sz w:val="20"/>
                <w:szCs w:val="20"/>
              </w:rPr>
            </w:pPr>
            <w:r>
              <w:rPr>
                <w:rFonts w:hint="eastAsia" w:ascii="宋体" w:hAnsi="宋体" w:cs="宋体"/>
                <w:sz w:val="20"/>
                <w:szCs w:val="20"/>
              </w:rPr>
              <w:t xml:space="preserve">5、支持拖动信号源至场景进行播放，可设置该信号窗口的大小、位置、置顶、放大/还原、层级等参数，支持信号预监,可在播放信号源内容之前进行预查看；</w:t>
            </w:r>
            <w:r/>
          </w:p>
          <w:p>
            <w:pPr>
              <w:jc w:val="left"/>
              <w:rPr>
                <w:rFonts w:hint="eastAsia" w:ascii="宋体" w:hAnsi="宋体" w:cs="宋体"/>
                <w:sz w:val="20"/>
                <w:szCs w:val="20"/>
              </w:rPr>
            </w:pPr>
            <w:r>
              <w:rPr>
                <w:rFonts w:hint="eastAsia" w:ascii="宋体" w:hAnsi="宋体" w:cs="宋体"/>
                <w:sz w:val="20"/>
                <w:szCs w:val="20"/>
              </w:rPr>
              <w:t xml:space="preserve">6、支持一键将本地电脑桌面投放到大屏上显示,支持屏幕、网页、窗口类型投屏；</w:t>
            </w:r>
            <w:r/>
          </w:p>
          <w:p>
            <w:pPr>
              <w:jc w:val="left"/>
              <w:rPr>
                <w:rFonts w:hint="eastAsia" w:ascii="宋体" w:hAnsi="宋体" w:cs="宋体"/>
                <w:sz w:val="20"/>
                <w:szCs w:val="20"/>
              </w:rPr>
            </w:pPr>
            <w:r>
              <w:rPr>
                <w:rFonts w:hint="eastAsia" w:ascii="宋体" w:hAnsi="宋体" w:cs="宋体"/>
                <w:sz w:val="20"/>
                <w:szCs w:val="20"/>
              </w:rPr>
              <w:t xml:space="preserve">7、支持大屏预编辑,可在客户端对屏幕的视频布局显示进行调整,同时不影响大屏显示,调整完毕后可一键同步布局配置至大屏；</w:t>
            </w:r>
            <w:r/>
          </w:p>
          <w:p>
            <w:pPr>
              <w:jc w:val="left"/>
              <w:rPr>
                <w:rFonts w:hint="eastAsia" w:ascii="宋体" w:hAnsi="宋体" w:cs="宋体"/>
                <w:sz w:val="20"/>
                <w:szCs w:val="20"/>
              </w:rPr>
            </w:pPr>
            <w:r>
              <w:rPr>
                <w:rFonts w:hint="eastAsia" w:ascii="宋体" w:hAnsi="宋体" w:cs="宋体"/>
                <w:sz w:val="20"/>
                <w:szCs w:val="20"/>
              </w:rPr>
              <w:t xml:space="preserve">8、支持电视墙叠加字幕的管理和显示,字幕可设置高度、宽度、背景颜色、字体类型、字体颜色、字体大小、透明度、字间距、对齐方式、滚动方式、滚动速度;支持在移动端移动或删除虚拟LED；</w:t>
            </w:r>
            <w:r/>
          </w:p>
          <w:p>
            <w:pPr>
              <w:jc w:val="left"/>
              <w:rPr>
                <w:rFonts w:hint="eastAsia" w:ascii="宋体" w:hAnsi="宋体" w:cs="宋体"/>
                <w:sz w:val="20"/>
                <w:szCs w:val="20"/>
              </w:rPr>
            </w:pPr>
            <w:r>
              <w:rPr>
                <w:rFonts w:hint="eastAsia" w:ascii="宋体" w:hAnsi="宋体" w:cs="宋体"/>
                <w:sz w:val="20"/>
                <w:szCs w:val="20"/>
              </w:rPr>
              <w:t xml:space="preserve">9、支持对电脑桌面映像实时预览,并可反向控制桌面实现远程控制；</w:t>
            </w:r>
            <w:r/>
          </w:p>
          <w:p>
            <w:pPr>
              <w:jc w:val="left"/>
            </w:pPr>
            <w:r>
              <w:rPr>
                <w:rFonts w:hint="eastAsia" w:ascii="宋体" w:hAnsi="宋体" w:cs="宋体"/>
                <w:sz w:val="20"/>
                <w:szCs w:val="20"/>
              </w:rPr>
              <w:t xml:space="preserve">10、支持实时查看大屏显示的内容,可远程控制可视化界面、AR全景界面、VR网页端界面等；</w:t>
            </w:r>
            <w:r/>
          </w:p>
          <w:p>
            <w:pPr>
              <w:jc w:val="left"/>
              <w:rPr>
                <w:rFonts w:hint="eastAsia" w:ascii="宋体" w:hAnsi="宋体" w:cs="宋体"/>
                <w:sz w:val="20"/>
                <w:szCs w:val="20"/>
              </w:rPr>
            </w:pPr>
            <w:r>
              <w:rPr>
                <w:rFonts w:hint="eastAsia" w:ascii="宋体" w:hAnsi="宋体" w:cs="宋体"/>
                <w:sz w:val="20"/>
                <w:szCs w:val="20"/>
              </w:rPr>
              <w:t xml:space="preserve">11、支持通过鹰眼视图框选大屏局部进行查看和控制；</w:t>
            </w:r>
            <w:r/>
          </w:p>
          <w:p>
            <w:pPr>
              <w:jc w:val="left"/>
              <w:rPr>
                <w:rFonts w:hint="eastAsia" w:ascii="宋体" w:hAnsi="宋体" w:cs="宋体"/>
                <w:sz w:val="20"/>
                <w:szCs w:val="20"/>
              </w:rPr>
            </w:pPr>
            <w:r>
              <w:rPr>
                <w:rFonts w:hint="eastAsia" w:ascii="宋体" w:hAnsi="宋体" w:cs="宋体"/>
                <w:sz w:val="20"/>
                <w:szCs w:val="20"/>
              </w:rPr>
              <w:t xml:space="preserve">12、支持电视墙视频画面数字变倍,可对电视墙画面进行裁剪显示；</w:t>
            </w:r>
            <w:r/>
          </w:p>
          <w:p>
            <w:pPr>
              <w:jc w:val="left"/>
              <w:rPr>
                <w:rFonts w:hint="eastAsia" w:ascii="宋体" w:hAnsi="宋体" w:cs="宋体"/>
                <w:sz w:val="20"/>
                <w:szCs w:val="20"/>
              </w:rPr>
            </w:pPr>
            <w:r>
              <w:rPr>
                <w:rFonts w:hint="eastAsia" w:ascii="宋体" w:hAnsi="宋体" w:cs="宋体"/>
                <w:sz w:val="20"/>
                <w:szCs w:val="20"/>
              </w:rPr>
              <w:t xml:space="preserve">13、支持在移动端进行内容播放控制,可进行PPT上一页、下一页等操作,可控制正在播放视频的进度,开始、暂停、停止播放，支持在移动端同步WEB端平台内容,可切换大屏中显示的网页、视频、图片等；</w:t>
            </w:r>
            <w:r/>
          </w:p>
          <w:p>
            <w:pPr>
              <w:jc w:val="left"/>
              <w:rPr>
                <w:rFonts w:hint="eastAsia" w:ascii="宋体" w:hAnsi="宋体" w:cs="宋体"/>
                <w:sz w:val="20"/>
                <w:szCs w:val="20"/>
              </w:rPr>
            </w:pPr>
            <w:r>
              <w:rPr>
                <w:rFonts w:hint="eastAsia" w:ascii="宋体" w:hAnsi="宋体" w:cs="宋体"/>
                <w:sz w:val="20"/>
                <w:szCs w:val="20"/>
              </w:rPr>
              <w:t xml:space="preserve">14、可设置对PLC配电箱单台控制或多台级联控制，统一配置配电箱控制时,支持大屏系统一键开关机,并可设置定时开关机；</w:t>
            </w:r>
            <w:r/>
          </w:p>
          <w:p>
            <w:pPr>
              <w:jc w:val="left"/>
              <w:rPr>
                <w:rFonts w:hint="eastAsia" w:ascii="宋体" w:hAnsi="宋体" w:cs="宋体"/>
                <w:sz w:val="20"/>
                <w:szCs w:val="20"/>
                <w:lang w:bidi="ar"/>
              </w:rPr>
            </w:pPr>
            <w:r>
              <w:rPr>
                <w:rFonts w:hint="eastAsia" w:ascii="宋体" w:hAnsi="宋体" w:cs="宋体"/>
                <w:sz w:val="20"/>
                <w:szCs w:val="20"/>
              </w:rPr>
              <w:t xml:space="preserve">15、支持配置大屏的智能控制功能,具有标准、柔和、影院和会议模式设置选项，可设置开启护眼模式、屏保,对具有除湿功能的大屏可设置开启除湿模式；</w:t>
            </w:r>
            <w:r/>
          </w:p>
          <w:p>
            <w:pPr>
              <w:pStyle w:val="819"/>
            </w:pPr>
            <w:r>
              <w:rPr>
                <w:rFonts w:hint="eastAsia" w:hAnsi="宋体" w:cs="宋体"/>
                <w:sz w:val="20"/>
                <w:szCs w:val="20"/>
              </w:rPr>
              <w:t xml:space="preserve">▲16、支持将网页、程序包、图片、视频、PPT、Word文档、Excel、PDF、文本等内容窗口拖动到大屏中,每种类型窗口可添加多个文件,可设置内容文件播放时长、内容播放顺序等属性。</w:t>
            </w:r>
            <w:r>
              <w:rPr>
                <w:rFonts w:hint="eastAsia" w:hAnsi="宋体" w:cs="宋体"/>
                <w:sz w:val="20"/>
                <w:szCs w:val="20"/>
                <w:lang w:bidi="ar"/>
              </w:rPr>
              <w:t xml:space="preserve">（签订合同时提供具有CMA标识的第三方检测报告）</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53</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配电箱4</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1、PLC控制方式，功率≥30KW，含智能配电柜控制器、交流接触器、空开插座、空开、开关电源等；</w:t>
            </w:r>
            <w:r/>
          </w:p>
          <w:p>
            <w:pPr>
              <w:jc w:val="left"/>
              <w:rPr>
                <w:rFonts w:hint="eastAsia" w:ascii="宋体" w:hAnsi="宋体" w:cs="宋体"/>
                <w:sz w:val="20"/>
                <w:szCs w:val="20"/>
              </w:rPr>
            </w:pPr>
            <w:r>
              <w:rPr>
                <w:rFonts w:hint="eastAsia" w:ascii="宋体" w:hAnsi="宋体" w:cs="宋体"/>
                <w:sz w:val="20"/>
                <w:szCs w:val="20"/>
              </w:rPr>
              <w:t xml:space="preserve">2、具有过流，过压，欠压，短路，温度，时间等保护功能；</w:t>
            </w:r>
            <w:r/>
          </w:p>
          <w:p>
            <w:pPr>
              <w:jc w:val="left"/>
              <w:rPr>
                <w:rFonts w:hint="eastAsia" w:ascii="宋体" w:hAnsi="宋体" w:cs="宋体"/>
                <w:sz w:val="20"/>
                <w:szCs w:val="20"/>
              </w:rPr>
            </w:pPr>
            <w:r>
              <w:rPr>
                <w:rFonts w:hint="eastAsia" w:ascii="宋体" w:hAnsi="宋体" w:cs="宋体"/>
                <w:sz w:val="20"/>
                <w:szCs w:val="20"/>
              </w:rPr>
              <w:t xml:space="preserve">3、在控制电脑端可实现开关配电箱电源，并可实现远程开关电功能。</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54</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配电箱5</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1、PLC控制方式，功率≥60KW，含智能配电柜控制器、交流接触器、空开插座、空开、开关电源等；</w:t>
            </w:r>
            <w:r/>
          </w:p>
          <w:p>
            <w:pPr>
              <w:jc w:val="left"/>
              <w:rPr>
                <w:rFonts w:hint="eastAsia" w:ascii="宋体" w:hAnsi="宋体" w:cs="宋体"/>
                <w:sz w:val="20"/>
                <w:szCs w:val="20"/>
              </w:rPr>
            </w:pPr>
            <w:r>
              <w:rPr>
                <w:rFonts w:hint="eastAsia" w:ascii="宋体" w:hAnsi="宋体" w:cs="宋体"/>
                <w:sz w:val="20"/>
                <w:szCs w:val="20"/>
              </w:rPr>
              <w:t xml:space="preserve">2、具有过流，过压，欠压，短路，温度，时间等保护功能；</w:t>
            </w:r>
            <w:r/>
          </w:p>
          <w:p>
            <w:pPr>
              <w:jc w:val="left"/>
              <w:rPr>
                <w:rFonts w:hint="eastAsia" w:ascii="宋体" w:hAnsi="宋体" w:cs="宋体"/>
                <w:sz w:val="20"/>
                <w:szCs w:val="20"/>
              </w:rPr>
            </w:pPr>
            <w:r>
              <w:rPr>
                <w:rFonts w:hint="eastAsia" w:ascii="宋体" w:hAnsi="宋体" w:cs="宋体"/>
                <w:sz w:val="20"/>
                <w:szCs w:val="20"/>
              </w:rPr>
              <w:t xml:space="preserve">3、在控制电脑端可实现开关配电箱电源，并可实现远程开关电功能。</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55</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配电箱6</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1、PLC控制方式，功率≥40KW，含智能配电柜控制器、交流接触器、空开插座、空开、开关电源等；</w:t>
            </w:r>
            <w:r/>
          </w:p>
          <w:p>
            <w:pPr>
              <w:jc w:val="left"/>
              <w:rPr>
                <w:rFonts w:hint="eastAsia" w:ascii="宋体" w:hAnsi="宋体" w:cs="宋体"/>
                <w:sz w:val="20"/>
                <w:szCs w:val="20"/>
              </w:rPr>
            </w:pPr>
            <w:r>
              <w:rPr>
                <w:rFonts w:hint="eastAsia" w:ascii="宋体" w:hAnsi="宋体" w:cs="宋体"/>
                <w:sz w:val="20"/>
                <w:szCs w:val="20"/>
              </w:rPr>
              <w:t xml:space="preserve">2、具有过流，过压，欠压，短路，温度，时间等保护功能；</w:t>
            </w:r>
            <w:r/>
          </w:p>
          <w:p>
            <w:pPr>
              <w:jc w:val="left"/>
              <w:rPr>
                <w:rFonts w:hint="eastAsia" w:ascii="宋体" w:hAnsi="宋体" w:cs="宋体"/>
                <w:sz w:val="20"/>
                <w:szCs w:val="20"/>
              </w:rPr>
            </w:pPr>
            <w:r>
              <w:rPr>
                <w:rFonts w:hint="eastAsia" w:ascii="宋体" w:hAnsi="宋体" w:cs="宋体"/>
                <w:sz w:val="20"/>
                <w:szCs w:val="20"/>
              </w:rPr>
              <w:t xml:space="preserve">3、在控制电脑端可实现开关配电箱电源，并可实现远程开关电功能。</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56</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屏体框架及包边9</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定制钢结构，面积不小于28.81㎡。屏体外框采用不小于40mm×40mm国标镀锌方通，防锈防腐蚀，四周采用黑色拉丝不锈钢装饰包边，包边宽度满足现场及使用单位需求，安装结构满足现场实际使用情况。根据现场实际环境情况配置合适的散热通风设备。</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57</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屏体框架及包边10</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定制钢结构，面积不小于58.99㎡。屏体外框采用不小于40mm×40mm国标镀锌方通，防锈防腐蚀，四周采用黑色拉丝不锈钢装饰包边，包边宽度满足现场及使用单位需求，保证牢固度，不变形，安装结构满足现场实际使用情况。根据现场实际环境情况配置合适的散热通风设备。</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58</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屏体框架及包边11</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定制钢结构，面积不小于35.84㎡。屏体外框采用不小于40mm×40mm国标镀锌方通，防锈防腐蚀，四周采用黑色拉丝不锈钢装饰包边，包边宽度满足现场及使用单位需求，保证牢固度，不变形，安装结构满足现场实际使用情况。根据现场实际环境情况配置合适的散热通风设备。</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59</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强弱电线缆</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1、室外LED屏所用强供电及通信线缆；</w:t>
            </w:r>
            <w:r/>
          </w:p>
          <w:p>
            <w:pPr>
              <w:jc w:val="left"/>
              <w:rPr>
                <w:rFonts w:hint="eastAsia" w:ascii="宋体" w:hAnsi="宋体" w:cs="宋体"/>
                <w:sz w:val="20"/>
                <w:szCs w:val="20"/>
              </w:rPr>
            </w:pPr>
            <w:r>
              <w:rPr>
                <w:rFonts w:hint="eastAsia" w:ascii="宋体" w:hAnsi="宋体" w:cs="宋体"/>
                <w:sz w:val="20"/>
                <w:szCs w:val="20"/>
              </w:rPr>
              <w:t xml:space="preserve">2、供电采用国标三相五线制线缆；</w:t>
            </w:r>
            <w:r/>
          </w:p>
          <w:p>
            <w:pPr>
              <w:jc w:val="left"/>
              <w:rPr>
                <w:rFonts w:hint="eastAsia" w:ascii="宋体" w:hAnsi="宋体" w:cs="宋体"/>
                <w:sz w:val="20"/>
                <w:szCs w:val="20"/>
              </w:rPr>
            </w:pPr>
            <w:r>
              <w:rPr>
                <w:rFonts w:hint="eastAsia" w:ascii="宋体" w:hAnsi="宋体" w:cs="宋体"/>
                <w:sz w:val="20"/>
                <w:szCs w:val="20"/>
              </w:rPr>
              <w:t xml:space="preserve">3、通信采用不低于ANSI/TIA-568-C.2-2009标准六类网线。</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60</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高清分布式编解码一体机</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1、具备接口：≥1路HDMI视频输入,≥1路HDMI视频输出接口，≥1路RJ45接口，≥1路凤凰座音频 IN，≥1路凤凰座音频OUT， ≥1路RS232双向收发串口，≥4路I/O控制接口，≥3个USB接口；</w:t>
            </w:r>
            <w:r/>
          </w:p>
          <w:p>
            <w:pPr>
              <w:jc w:val="left"/>
              <w:rPr>
                <w:rFonts w:hint="eastAsia" w:ascii="宋体" w:hAnsi="宋体" w:cs="宋体"/>
                <w:sz w:val="20"/>
                <w:szCs w:val="20"/>
              </w:rPr>
            </w:pPr>
            <w:r>
              <w:rPr>
                <w:rFonts w:hint="eastAsia" w:ascii="宋体" w:hAnsi="宋体" w:cs="宋体"/>
                <w:sz w:val="20"/>
                <w:szCs w:val="20"/>
              </w:rPr>
              <w:t xml:space="preserve">2、更换有故障的分布式节点并应用不会整体重启和黑屏，支持分布式输出节点可选输出画面模式包括：黑屏、no single、输入信号源的最后一帧图像；</w:t>
            </w:r>
            <w:r/>
          </w:p>
          <w:p>
            <w:pPr>
              <w:jc w:val="left"/>
              <w:rPr>
                <w:rFonts w:hint="eastAsia" w:ascii="宋体" w:hAnsi="宋体" w:cs="宋体"/>
                <w:sz w:val="20"/>
                <w:szCs w:val="20"/>
              </w:rPr>
            </w:pPr>
            <w:r>
              <w:rPr>
                <w:rFonts w:hint="eastAsia" w:ascii="宋体" w:hAnsi="宋体" w:cs="宋体"/>
                <w:sz w:val="20"/>
                <w:szCs w:val="20"/>
              </w:rPr>
              <w:t xml:space="preserve">3、系统采用去中心化无服务器架构设计，可扩展任意数量节点，所有节点自动均衡备份数据，兼容全平台使用（包括信创产品国产化系统），系统支持权限管理功能，用户数量无上限，支持多用户、用户组权限的设置，不需要单独配置服务器或者分布式主节点作为权限管理系统服务；</w:t>
            </w:r>
            <w:r/>
          </w:p>
          <w:p>
            <w:pPr>
              <w:jc w:val="left"/>
              <w:rPr>
                <w:rFonts w:hint="eastAsia" w:ascii="宋体" w:hAnsi="宋体" w:cs="宋体"/>
                <w:sz w:val="20"/>
                <w:szCs w:val="20"/>
              </w:rPr>
            </w:pPr>
            <w:r>
              <w:rPr>
                <w:rFonts w:hint="eastAsia" w:ascii="宋体" w:hAnsi="宋体" w:cs="宋体"/>
                <w:sz w:val="20"/>
                <w:szCs w:val="20"/>
              </w:rPr>
              <w:t xml:space="preserve">4、具有中控编程接口：任意分布式输入输出节点均具备可独立编程中控功能，单个分布式节点配合会议话筒主机与摄像机实现摄像联动跟踪功能，支持单个分布式节点io触发坐席预案调用功能，不需要第三方环境接口机和中控主机；</w:t>
            </w:r>
            <w:r/>
          </w:p>
          <w:p>
            <w:pPr>
              <w:jc w:val="left"/>
              <w:rPr>
                <w:rFonts w:hint="eastAsia" w:ascii="宋体" w:hAnsi="宋体" w:cs="宋体"/>
                <w:sz w:val="20"/>
                <w:szCs w:val="20"/>
              </w:rPr>
            </w:pPr>
            <w:r>
              <w:rPr>
                <w:rFonts w:hint="eastAsia" w:ascii="宋体" w:hAnsi="宋体" w:cs="宋体"/>
                <w:sz w:val="20"/>
                <w:szCs w:val="20"/>
              </w:rPr>
              <w:t xml:space="preserve">5、分布式节点采用一体化设计不分输入输出类型，可自定义为输入节点，也可以自定义为输出节点；任何一个分布式节点可以作为普通输入、普通输出、坐席输入、坐席输出、拼接输出、ipc解码输入等类型使用，无需更换内部芯片或者底层包；</w:t>
            </w:r>
            <w:r/>
          </w:p>
          <w:p>
            <w:pPr>
              <w:jc w:val="left"/>
              <w:rPr>
                <w:rFonts w:hint="eastAsia" w:ascii="宋体" w:hAnsi="宋体" w:cs="宋体"/>
                <w:sz w:val="20"/>
                <w:szCs w:val="20"/>
              </w:rPr>
            </w:pPr>
            <w:r>
              <w:rPr>
                <w:rFonts w:hint="eastAsia" w:ascii="宋体" w:hAnsi="宋体" w:cs="宋体"/>
                <w:sz w:val="20"/>
                <w:szCs w:val="20"/>
              </w:rPr>
              <w:t xml:space="preserve">6、支持分布式系统具有画面轮询功能，轮询画面可双击放大到固定区域显示，方便监控画面在轮询过程中随时查看可疑图像；</w:t>
            </w:r>
            <w:r/>
          </w:p>
          <w:p>
            <w:pPr>
              <w:jc w:val="left"/>
              <w:rPr>
                <w:rFonts w:hint="eastAsia" w:ascii="宋体" w:hAnsi="宋体" w:cs="宋体"/>
                <w:sz w:val="20"/>
                <w:szCs w:val="20"/>
              </w:rPr>
            </w:pPr>
            <w:r>
              <w:rPr>
                <w:rFonts w:hint="eastAsia" w:ascii="宋体" w:hAnsi="宋体" w:cs="宋体"/>
                <w:sz w:val="20"/>
                <w:szCs w:val="20"/>
              </w:rPr>
              <w:t xml:space="preserve">7、支持系统批注功能，可在视频播放过程中或者ppt播放过程中，对某个细节部分进行批注加以描述，批注样式、颜色、形状等等可自由选择。</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61</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8口千兆交换机</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bCs/>
                <w:sz w:val="20"/>
                <w:szCs w:val="20"/>
              </w:rPr>
              <w:t xml:space="preserve">不少于8口10/100/1000M千兆交换机。</w:t>
            </w:r>
            <w:r>
              <w:rPr>
                <w:rFonts w:hint="eastAsia" w:ascii="宋体" w:hAnsi="宋体" w:cs="宋体"/>
                <w:sz w:val="20"/>
                <w:szCs w:val="20"/>
              </w:rPr>
              <w:t xml:space="preserve">包转发率≥23.8Mpps，交换容量≥32Gbps。</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62</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16口千兆交换机</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不少于16口10/100/1000M千兆交换机，包转发率≥11.9Mpps，交换容量≥16Gbps。</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63</w:t>
            </w:r>
            <w:r/>
          </w:p>
        </w:tc>
        <w:tc>
          <w:tcPr>
            <w:tcW w:w="1448"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高清HDMI矩阵</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1、嵌入式LINUX操作系统，便于开发和维护；</w:t>
            </w:r>
            <w:r/>
          </w:p>
          <w:p>
            <w:pPr>
              <w:jc w:val="left"/>
              <w:rPr>
                <w:rFonts w:hint="eastAsia" w:ascii="宋体" w:hAnsi="宋体" w:cs="宋体"/>
                <w:sz w:val="20"/>
                <w:szCs w:val="20"/>
              </w:rPr>
            </w:pPr>
            <w:r>
              <w:rPr>
                <w:rFonts w:hint="eastAsia" w:ascii="宋体" w:hAnsi="宋体" w:cs="宋体"/>
                <w:sz w:val="20"/>
                <w:szCs w:val="20"/>
              </w:rPr>
              <w:t xml:space="preserve">2、不少于4个2.5G的RJ45接口、2个万兆光口；</w:t>
            </w:r>
            <w:r/>
          </w:p>
          <w:p>
            <w:pPr>
              <w:jc w:val="left"/>
              <w:rPr>
                <w:rFonts w:hint="eastAsia" w:ascii="宋体" w:hAnsi="宋体" w:cs="宋体"/>
                <w:sz w:val="20"/>
                <w:szCs w:val="20"/>
              </w:rPr>
            </w:pPr>
            <w:r>
              <w:rPr>
                <w:rFonts w:hint="eastAsia" w:ascii="宋体" w:hAnsi="宋体" w:cs="宋体"/>
                <w:sz w:val="20"/>
                <w:szCs w:val="20"/>
              </w:rPr>
              <w:t xml:space="preserve">3、支持双主控热备，无感切换，切换过程中上墙画面正常显示不受影响；</w:t>
            </w:r>
            <w:r/>
          </w:p>
          <w:p>
            <w:pPr>
              <w:jc w:val="left"/>
              <w:rPr>
                <w:rFonts w:hint="eastAsia" w:ascii="宋体" w:hAnsi="宋体" w:cs="宋体"/>
                <w:sz w:val="20"/>
                <w:szCs w:val="20"/>
              </w:rPr>
            </w:pPr>
            <w:r>
              <w:rPr>
                <w:rFonts w:hint="eastAsia" w:ascii="宋体" w:hAnsi="宋体" w:cs="宋体"/>
                <w:sz w:val="20"/>
                <w:szCs w:val="20"/>
              </w:rPr>
              <w:t xml:space="preserve">4、智能风扇自动调温，确保系统稳定可靠，支持会议模式一键静音；</w:t>
            </w:r>
            <w:r/>
          </w:p>
          <w:p>
            <w:pPr>
              <w:jc w:val="left"/>
              <w:rPr>
                <w:rFonts w:hint="eastAsia" w:ascii="宋体" w:hAnsi="宋体" w:cs="宋体"/>
                <w:sz w:val="20"/>
                <w:szCs w:val="20"/>
              </w:rPr>
            </w:pPr>
            <w:r>
              <w:rPr>
                <w:rFonts w:hint="eastAsia" w:ascii="宋体" w:hAnsi="宋体" w:cs="宋体"/>
                <w:sz w:val="20"/>
                <w:szCs w:val="20"/>
              </w:rPr>
              <w:t xml:space="preserve">5、支持双码流技术，可变码流，支持复合流和视频流编码，复合流编码时音频和视频同步；</w:t>
            </w:r>
            <w:r/>
          </w:p>
          <w:p>
            <w:pPr>
              <w:jc w:val="left"/>
              <w:rPr>
                <w:rFonts w:hint="eastAsia" w:ascii="宋体" w:hAnsi="宋体" w:cs="宋体"/>
                <w:sz w:val="20"/>
                <w:szCs w:val="20"/>
              </w:rPr>
            </w:pPr>
            <w:r>
              <w:rPr>
                <w:rFonts w:hint="eastAsia" w:ascii="宋体" w:hAnsi="宋体" w:cs="宋体"/>
                <w:sz w:val="20"/>
                <w:szCs w:val="20"/>
              </w:rPr>
              <w:t xml:space="preserve">6、支持DP、HDMI、DVI等常见视频信号接入，并编码转发至其他存储设备，最大支持4K@60信号的采集和编码，支持视音频同步解码；</w:t>
            </w:r>
            <w:r/>
          </w:p>
          <w:p>
            <w:pPr>
              <w:jc w:val="left"/>
              <w:rPr>
                <w:rFonts w:hint="eastAsia" w:ascii="宋体" w:hAnsi="宋体" w:cs="宋体"/>
                <w:sz w:val="20"/>
                <w:szCs w:val="20"/>
              </w:rPr>
            </w:pPr>
            <w:r>
              <w:rPr>
                <w:rFonts w:hint="eastAsia" w:ascii="宋体" w:hAnsi="宋体" w:cs="宋体"/>
                <w:sz w:val="20"/>
                <w:szCs w:val="20"/>
              </w:rPr>
              <w:t xml:space="preserve">7、支持32MP、16MP、12MP、8MP、5MP、3MP、1080p、720p、D1视频解码；</w:t>
            </w:r>
            <w:r/>
          </w:p>
          <w:p>
            <w:pPr>
              <w:jc w:val="left"/>
              <w:rPr>
                <w:rFonts w:hint="eastAsia" w:ascii="宋体" w:hAnsi="宋体" w:cs="宋体"/>
                <w:sz w:val="20"/>
                <w:szCs w:val="20"/>
              </w:rPr>
            </w:pPr>
            <w:r>
              <w:rPr>
                <w:rFonts w:hint="eastAsia" w:ascii="宋体" w:hAnsi="宋体" w:cs="宋体"/>
                <w:sz w:val="20"/>
                <w:szCs w:val="20"/>
              </w:rPr>
              <w:t xml:space="preserve">8、支持H.265/H.264/SVAC/MPEG4/MJPEG视频标准；</w:t>
            </w:r>
            <w:r/>
          </w:p>
          <w:p>
            <w:pPr>
              <w:jc w:val="left"/>
              <w:rPr>
                <w:rFonts w:hint="eastAsia" w:ascii="宋体" w:hAnsi="宋体" w:cs="宋体"/>
                <w:sz w:val="20"/>
                <w:szCs w:val="20"/>
              </w:rPr>
            </w:pPr>
            <w:r>
              <w:rPr>
                <w:rFonts w:hint="eastAsia" w:ascii="宋体" w:hAnsi="宋体" w:cs="宋体"/>
                <w:sz w:val="20"/>
                <w:szCs w:val="20"/>
              </w:rPr>
              <w:t xml:space="preserve">9、支持信号多路复制，同一路信号复制路数不少于32路；</w:t>
            </w:r>
            <w:r/>
          </w:p>
          <w:p>
            <w:pPr>
              <w:jc w:val="left"/>
              <w:rPr>
                <w:rFonts w:hint="eastAsia" w:ascii="宋体" w:hAnsi="宋体" w:cs="宋体"/>
                <w:sz w:val="20"/>
                <w:szCs w:val="20"/>
              </w:rPr>
            </w:pPr>
            <w:r>
              <w:rPr>
                <w:rFonts w:hint="eastAsia" w:ascii="宋体" w:hAnsi="宋体" w:cs="宋体"/>
                <w:sz w:val="20"/>
                <w:szCs w:val="20"/>
              </w:rPr>
              <w:t xml:space="preserve">10、支持web浏览器、PC客户端、移动客户端、网络键盘等控制切换；</w:t>
            </w:r>
            <w:r/>
          </w:p>
          <w:p>
            <w:pPr>
              <w:jc w:val="left"/>
              <w:rPr>
                <w:rFonts w:hint="eastAsia" w:ascii="宋体" w:hAnsi="宋体" w:cs="宋体"/>
                <w:sz w:val="20"/>
                <w:szCs w:val="20"/>
              </w:rPr>
            </w:pPr>
            <w:r>
              <w:rPr>
                <w:rFonts w:hint="eastAsia" w:ascii="宋体" w:hAnsi="宋体" w:cs="宋体"/>
                <w:sz w:val="20"/>
                <w:szCs w:val="20"/>
              </w:rPr>
              <w:t xml:space="preserve">11、支持拼接缩放/视频融合/漫游/开窗/层叠；</w:t>
            </w:r>
            <w:r/>
          </w:p>
          <w:p>
            <w:pPr>
              <w:jc w:val="left"/>
              <w:rPr>
                <w:rFonts w:hint="eastAsia" w:ascii="宋体" w:hAnsi="宋体" w:cs="宋体"/>
                <w:sz w:val="20"/>
                <w:szCs w:val="20"/>
              </w:rPr>
            </w:pPr>
            <w:r>
              <w:rPr>
                <w:rFonts w:hint="eastAsia" w:ascii="宋体" w:hAnsi="宋体" w:cs="宋体"/>
                <w:sz w:val="20"/>
                <w:szCs w:val="20"/>
              </w:rPr>
              <w:t xml:space="preserve">12、支持1/4/6/8/9/16/25/36画面分割显示，支持自由分割；</w:t>
            </w:r>
            <w:r/>
          </w:p>
          <w:p>
            <w:pPr>
              <w:jc w:val="left"/>
              <w:rPr>
                <w:rFonts w:hint="eastAsia" w:ascii="宋体" w:hAnsi="宋体" w:cs="宋体"/>
                <w:sz w:val="20"/>
                <w:szCs w:val="20"/>
              </w:rPr>
            </w:pPr>
            <w:r>
              <w:rPr>
                <w:rFonts w:hint="eastAsia" w:ascii="宋体" w:hAnsi="宋体" w:cs="宋体"/>
                <w:sz w:val="20"/>
                <w:szCs w:val="20"/>
              </w:rPr>
              <w:t xml:space="preserve">13、支持点对点高清底图显示；</w:t>
            </w:r>
            <w:r/>
          </w:p>
          <w:p>
            <w:pPr>
              <w:jc w:val="left"/>
              <w:rPr>
                <w:rFonts w:hint="eastAsia" w:ascii="宋体" w:hAnsi="宋体" w:cs="宋体"/>
                <w:sz w:val="20"/>
                <w:szCs w:val="20"/>
              </w:rPr>
            </w:pPr>
            <w:r>
              <w:rPr>
                <w:rFonts w:hint="eastAsia" w:ascii="宋体" w:hAnsi="宋体" w:cs="宋体"/>
                <w:sz w:val="20"/>
                <w:szCs w:val="20"/>
              </w:rPr>
              <w:t xml:space="preserve">14、支持字幕叠加功能，文字字体、颜色、字符间距、背景色、滚动速度可调节；</w:t>
            </w:r>
            <w:r/>
          </w:p>
          <w:p>
            <w:pPr>
              <w:jc w:val="left"/>
              <w:rPr>
                <w:rFonts w:hint="eastAsia" w:ascii="宋体" w:hAnsi="宋体" w:cs="宋体"/>
                <w:sz w:val="20"/>
                <w:szCs w:val="20"/>
              </w:rPr>
            </w:pPr>
            <w:r>
              <w:rPr>
                <w:rFonts w:hint="eastAsia" w:ascii="宋体" w:hAnsi="宋体" w:cs="宋体"/>
                <w:sz w:val="20"/>
                <w:szCs w:val="20"/>
              </w:rPr>
              <w:t xml:space="preserve">15、支持双电源冗余；</w:t>
            </w:r>
            <w:r/>
          </w:p>
          <w:p>
            <w:pPr>
              <w:jc w:val="left"/>
              <w:rPr>
                <w:rFonts w:hint="eastAsia" w:ascii="宋体" w:hAnsi="宋体" w:cs="宋体"/>
                <w:sz w:val="20"/>
                <w:szCs w:val="20"/>
              </w:rPr>
            </w:pPr>
            <w:r>
              <w:rPr>
                <w:rFonts w:hint="eastAsia" w:ascii="宋体" w:hAnsi="宋体" w:cs="宋体"/>
                <w:sz w:val="20"/>
                <w:szCs w:val="20"/>
              </w:rPr>
              <w:t xml:space="preserve">16、机箱高度≤8U，具备不少于27个板卡插槽，输入输出板卡支持混插，业务卡槽支持适配输入或输出板卡插入识别及使用；</w:t>
            </w:r>
            <w:r/>
          </w:p>
          <w:p>
            <w:pPr>
              <w:jc w:val="left"/>
              <w:rPr>
                <w:rFonts w:hint="eastAsia" w:ascii="宋体" w:hAnsi="宋体" w:cs="宋体"/>
                <w:sz w:val="20"/>
                <w:szCs w:val="20"/>
              </w:rPr>
            </w:pPr>
            <w:r>
              <w:rPr>
                <w:rFonts w:hint="eastAsia" w:ascii="宋体" w:hAnsi="宋体" w:cs="宋体"/>
                <w:sz w:val="20"/>
                <w:szCs w:val="20"/>
              </w:rPr>
              <w:t xml:space="preserve">▲17、支持每个通道编码参数独立可调，包括分辨率、帧率、码率、亮度、对比度、饱和度、色度，支持复合流编码，音频和视频同步，编码设置页面支持YUV444和YUV420的模式切换，支持主码流、辅码流同步编码；</w:t>
            </w:r>
            <w:r>
              <w:rPr>
                <w:rFonts w:hint="eastAsia" w:ascii="宋体" w:hAnsi="宋体" w:cs="宋体"/>
                <w:sz w:val="20"/>
                <w:szCs w:val="20"/>
                <w:lang w:bidi="ar"/>
              </w:rPr>
              <w:t xml:space="preserve">（签订合同时提供具有CMA标识的第三方检测报告）</w:t>
            </w:r>
            <w:r/>
          </w:p>
          <w:p>
            <w:pPr>
              <w:jc w:val="left"/>
              <w:rPr>
                <w:rFonts w:hint="eastAsia" w:ascii="宋体" w:hAnsi="宋体" w:cs="宋体"/>
                <w:sz w:val="20"/>
                <w:szCs w:val="20"/>
                <w:lang w:bidi="ar"/>
              </w:rPr>
            </w:pPr>
            <w:r>
              <w:rPr>
                <w:rFonts w:hint="eastAsia" w:ascii="宋体" w:hAnsi="宋体" w:cs="宋体"/>
                <w:sz w:val="20"/>
                <w:szCs w:val="20"/>
              </w:rPr>
              <w:t xml:space="preserve">▲18、解码卡单输出口支持36路1080P (2</w:t>
            </w:r>
            <w:r>
              <w:rPr>
                <w:rFonts w:hint="eastAsia" w:ascii="宋体" w:hAnsi="宋体" w:cs="宋体"/>
                <w:sz w:val="20"/>
                <w:szCs w:val="20"/>
              </w:rPr>
              <w:t xml:space="preserve">00万)，或9路4096×2160 (800万)，或2路8640×3840 (3200万)，或4路8192×2160(1600万)/4000×3000(1200万)，或12路3392×2008(600万)/3072×1728(500万)，或16路2560×1440(400万)，或20路2048×1536(300万)，或72路720P/D1及以下分辨率实时解码信号的解码；整机满配最大支持864路1080P（200万）或216路4096×2160（800万）或48路8640×3840（3200万）高清视频解码；</w:t>
            </w:r>
            <w:r>
              <w:rPr>
                <w:rFonts w:hint="eastAsia" w:ascii="宋体" w:hAnsi="宋体" w:cs="宋体"/>
                <w:sz w:val="20"/>
                <w:szCs w:val="20"/>
                <w:lang w:bidi="ar"/>
              </w:rPr>
              <w:t xml:space="preserve">（签订合同时提供具有CMA标识的第三方检测报告）</w:t>
            </w:r>
            <w:r/>
          </w:p>
          <w:p>
            <w:pPr>
              <w:jc w:val="left"/>
              <w:rPr>
                <w:rFonts w:hint="eastAsia" w:ascii="宋体" w:hAnsi="宋体" w:cs="宋体"/>
                <w:sz w:val="20"/>
                <w:szCs w:val="20"/>
              </w:rPr>
            </w:pPr>
            <w:r>
              <w:rPr>
                <w:rFonts w:hint="eastAsia" w:ascii="宋体" w:hAnsi="宋体" w:cs="宋体"/>
                <w:sz w:val="20"/>
                <w:szCs w:val="20"/>
              </w:rPr>
              <w:t xml:space="preserve">▲19、输出板卡（解码卡）单输出口支持 36 个分辨率为 4096×2160 图层或 36个分辨率为1920×1080 图层输出；单输出板卡支持144个分辨率为 4096×2160 图层或144个分辨率为 1920×1080 图层输出。</w:t>
            </w:r>
            <w:r>
              <w:rPr>
                <w:rFonts w:hint="eastAsia" w:ascii="宋体" w:hAnsi="宋体" w:cs="宋体"/>
                <w:sz w:val="20"/>
                <w:szCs w:val="20"/>
                <w:lang w:bidi="ar"/>
              </w:rPr>
              <w:t xml:space="preserve">（签订合同时提供具有CMA标识的第三方检测报告）</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64</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集中管理主机</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1、接口与控制核心板分离设计，控制核心板采用抽拉式板卡式设计；</w:t>
            </w:r>
            <w:r/>
          </w:p>
          <w:p>
            <w:pPr>
              <w:jc w:val="left"/>
              <w:rPr>
                <w:rFonts w:hint="eastAsia" w:ascii="宋体" w:hAnsi="宋体" w:cs="宋体"/>
                <w:sz w:val="20"/>
                <w:szCs w:val="20"/>
              </w:rPr>
            </w:pPr>
            <w:r>
              <w:rPr>
                <w:rFonts w:hint="eastAsia" w:ascii="宋体" w:hAnsi="宋体" w:cs="宋体"/>
                <w:sz w:val="20"/>
                <w:szCs w:val="20"/>
              </w:rPr>
              <w:t xml:space="preserve">2、不少于8路独立可编程红外发射接口，均可进行自由编程，支持红外接收窗接收遥控器红外信号进行红外学习；</w:t>
            </w:r>
            <w:r/>
          </w:p>
          <w:p>
            <w:pPr>
              <w:jc w:val="left"/>
              <w:rPr>
                <w:rFonts w:hint="eastAsia" w:ascii="宋体" w:hAnsi="宋体" w:cs="宋体"/>
                <w:sz w:val="20"/>
                <w:szCs w:val="20"/>
              </w:rPr>
            </w:pPr>
            <w:r>
              <w:rPr>
                <w:rFonts w:hint="eastAsia" w:ascii="宋体" w:hAnsi="宋体" w:cs="宋体"/>
                <w:sz w:val="20"/>
                <w:szCs w:val="20"/>
              </w:rPr>
              <w:t xml:space="preserve">3、不少于10路独立可编程RS-232/422/485控制接口，其中不少于4路双向控制接口，不少于6路单向发送控制接口。每个接口波特率支持600-115200；</w:t>
            </w:r>
            <w:r/>
          </w:p>
          <w:p>
            <w:pPr>
              <w:jc w:val="left"/>
              <w:rPr>
                <w:rFonts w:hint="eastAsia" w:ascii="宋体" w:hAnsi="宋体" w:cs="宋体"/>
                <w:sz w:val="20"/>
                <w:szCs w:val="20"/>
              </w:rPr>
            </w:pPr>
            <w:r>
              <w:rPr>
                <w:rFonts w:hint="eastAsia" w:ascii="宋体" w:hAnsi="宋体" w:cs="宋体"/>
                <w:sz w:val="20"/>
                <w:szCs w:val="20"/>
              </w:rPr>
              <w:t xml:space="preserve">4、不少于2路独立固定RS-232控制接口，方便接驳触摸屏、本地电脑等控制界面；</w:t>
            </w:r>
            <w:r/>
          </w:p>
          <w:p>
            <w:pPr>
              <w:jc w:val="left"/>
              <w:rPr>
                <w:rFonts w:hint="eastAsia" w:ascii="宋体" w:hAnsi="宋体" w:cs="宋体"/>
                <w:sz w:val="20"/>
                <w:szCs w:val="20"/>
              </w:rPr>
            </w:pPr>
            <w:r>
              <w:rPr>
                <w:rFonts w:hint="eastAsia" w:ascii="宋体" w:hAnsi="宋体" w:cs="宋体"/>
                <w:sz w:val="20"/>
                <w:szCs w:val="20"/>
              </w:rPr>
              <w:t xml:space="preserve">5、不少于8路弱电继电器控制接口，开关时间、顺序可编程设置；</w:t>
            </w:r>
            <w:r/>
          </w:p>
          <w:p>
            <w:pPr>
              <w:jc w:val="left"/>
              <w:rPr>
                <w:rFonts w:hint="eastAsia" w:ascii="宋体" w:hAnsi="宋体" w:cs="宋体"/>
                <w:sz w:val="20"/>
                <w:szCs w:val="20"/>
              </w:rPr>
            </w:pPr>
            <w:r>
              <w:rPr>
                <w:rFonts w:hint="eastAsia" w:ascii="宋体" w:hAnsi="宋体" w:cs="宋体"/>
                <w:sz w:val="20"/>
                <w:szCs w:val="20"/>
              </w:rPr>
              <w:t xml:space="preserve">6、不少于8路DI输入检测端口，联动功能可编程设置；</w:t>
            </w:r>
            <w:r/>
          </w:p>
          <w:p>
            <w:pPr>
              <w:jc w:val="left"/>
              <w:rPr>
                <w:rFonts w:hint="eastAsia" w:ascii="宋体" w:hAnsi="宋体" w:cs="宋体"/>
                <w:sz w:val="20"/>
                <w:szCs w:val="20"/>
              </w:rPr>
            </w:pPr>
            <w:r>
              <w:rPr>
                <w:rFonts w:hint="eastAsia" w:ascii="宋体" w:hAnsi="宋体" w:cs="宋体"/>
                <w:sz w:val="20"/>
                <w:szCs w:val="20"/>
              </w:rPr>
              <w:t xml:space="preserve">7、不少于2路MINI USB可编程接口；</w:t>
            </w:r>
            <w:r/>
          </w:p>
          <w:p>
            <w:pPr>
              <w:jc w:val="left"/>
              <w:rPr>
                <w:rFonts w:hint="eastAsia" w:ascii="宋体" w:hAnsi="宋体" w:cs="宋体"/>
                <w:sz w:val="20"/>
                <w:szCs w:val="20"/>
              </w:rPr>
            </w:pPr>
            <w:r>
              <w:rPr>
                <w:rFonts w:hint="eastAsia" w:ascii="宋体" w:hAnsi="宋体" w:cs="宋体"/>
                <w:sz w:val="20"/>
                <w:szCs w:val="20"/>
              </w:rPr>
              <w:t xml:space="preserve">8、前面板内置≥4.3寸可编程液晶触摸屏，可对其进行自定义编程修改；</w:t>
            </w:r>
            <w:r/>
          </w:p>
          <w:p>
            <w:pPr>
              <w:jc w:val="left"/>
              <w:rPr>
                <w:rFonts w:hint="eastAsia" w:ascii="宋体" w:hAnsi="宋体" w:cs="宋体"/>
                <w:sz w:val="20"/>
                <w:szCs w:val="20"/>
              </w:rPr>
            </w:pPr>
            <w:r>
              <w:rPr>
                <w:rFonts w:hint="eastAsia" w:ascii="宋体" w:hAnsi="宋体" w:cs="宋体"/>
                <w:sz w:val="20"/>
                <w:szCs w:val="20"/>
              </w:rPr>
              <w:t xml:space="preserve">9、不少于1路RJ45网络控制端口、两路DC12V冗余供电；</w:t>
            </w:r>
            <w:r/>
          </w:p>
          <w:p>
            <w:pPr>
              <w:jc w:val="left"/>
              <w:rPr>
                <w:rFonts w:hint="eastAsia" w:ascii="宋体" w:hAnsi="宋体" w:cs="宋体"/>
                <w:sz w:val="20"/>
                <w:szCs w:val="20"/>
              </w:rPr>
            </w:pPr>
            <w:r>
              <w:rPr>
                <w:rFonts w:hint="eastAsia" w:ascii="宋体" w:hAnsi="宋体" w:cs="宋体"/>
                <w:sz w:val="20"/>
                <w:szCs w:val="20"/>
              </w:rPr>
              <w:t xml:space="preserve">10、支持苹果IOS、安卓Android、WindowsCE等操作系统的终端通过无线路由器控制中控；</w:t>
            </w:r>
            <w:r/>
          </w:p>
          <w:p>
            <w:pPr>
              <w:jc w:val="left"/>
              <w:rPr>
                <w:rFonts w:hint="eastAsia" w:ascii="宋体" w:hAnsi="宋体" w:cs="宋体"/>
                <w:sz w:val="20"/>
                <w:szCs w:val="20"/>
              </w:rPr>
            </w:pPr>
            <w:r>
              <w:rPr>
                <w:rFonts w:hint="eastAsia" w:ascii="宋体" w:hAnsi="宋体" w:cs="宋体"/>
                <w:sz w:val="20"/>
                <w:szCs w:val="20"/>
              </w:rPr>
              <w:t xml:space="preserve">11、支持多代码的控制，即一键发多行代码（IR红外、RS-485代码、RS-232代码）；</w:t>
            </w:r>
            <w:r/>
          </w:p>
          <w:p>
            <w:pPr>
              <w:jc w:val="left"/>
              <w:rPr>
                <w:rFonts w:hint="eastAsia" w:ascii="宋体" w:hAnsi="宋体" w:cs="宋体"/>
                <w:sz w:val="20"/>
                <w:szCs w:val="20"/>
              </w:rPr>
            </w:pPr>
            <w:r>
              <w:rPr>
                <w:rFonts w:hint="eastAsia" w:ascii="宋体" w:hAnsi="宋体" w:cs="宋体"/>
                <w:sz w:val="20"/>
                <w:szCs w:val="20"/>
              </w:rPr>
              <w:t xml:space="preserve">12、支持第三方设备及控制协议，可自行设置多种控制协议和代码；</w:t>
            </w:r>
            <w:r/>
          </w:p>
          <w:p>
            <w:pPr>
              <w:jc w:val="left"/>
              <w:rPr>
                <w:rFonts w:hint="eastAsia" w:ascii="宋体" w:hAnsi="宋体" w:cs="宋体"/>
                <w:sz w:val="20"/>
                <w:szCs w:val="20"/>
              </w:rPr>
            </w:pPr>
            <w:r>
              <w:rPr>
                <w:rFonts w:hint="eastAsia" w:ascii="宋体" w:hAnsi="宋体" w:cs="宋体"/>
                <w:sz w:val="20"/>
                <w:szCs w:val="20"/>
              </w:rPr>
              <w:t xml:space="preserve">13、两块核心板可进行故障备份，所有端口电路采用冗余设计，相当于内置两个中控，接口共用，任意时刻只有一路中控起作用，可随时切换到另一路，线路物理完全断开，不会相互影响；</w:t>
            </w:r>
            <w:r/>
          </w:p>
          <w:p>
            <w:pPr>
              <w:jc w:val="left"/>
              <w:rPr>
                <w:rFonts w:hint="eastAsia" w:ascii="宋体" w:hAnsi="宋体" w:cs="宋体"/>
                <w:sz w:val="20"/>
                <w:szCs w:val="20"/>
              </w:rPr>
            </w:pPr>
            <w:r>
              <w:rPr>
                <w:rFonts w:hint="eastAsia" w:ascii="宋体" w:hAnsi="宋体" w:cs="宋体"/>
                <w:sz w:val="20"/>
                <w:szCs w:val="20"/>
              </w:rPr>
              <w:t xml:space="preserve">14、可控制矩阵进行窗口拉流、码流切换，预案切换、大屏开关等操作；</w:t>
            </w:r>
            <w:r/>
          </w:p>
          <w:p>
            <w:pPr>
              <w:jc w:val="left"/>
              <w:rPr>
                <w:rFonts w:hint="eastAsia" w:ascii="宋体" w:hAnsi="宋体" w:cs="宋体"/>
                <w:sz w:val="20"/>
                <w:szCs w:val="20"/>
              </w:rPr>
            </w:pPr>
            <w:r>
              <w:rPr>
                <w:rFonts w:hint="eastAsia" w:ascii="宋体" w:hAnsi="宋体" w:cs="宋体"/>
                <w:sz w:val="20"/>
                <w:szCs w:val="20"/>
              </w:rPr>
              <w:t xml:space="preserve">15、界面支持自定义设置，支持在界面叠加图片及字符，大小、形状和位置可任意调整。</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65</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系统控制编程</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1、同时支持三套相互独立的用户控制界面，支持多用户、跨平台、分布式控制，适用于多用户集群控制场景；</w:t>
            </w:r>
            <w:r/>
          </w:p>
          <w:p>
            <w:pPr>
              <w:jc w:val="left"/>
              <w:rPr>
                <w:rFonts w:hint="eastAsia" w:ascii="宋体" w:hAnsi="宋体" w:cs="宋体"/>
                <w:sz w:val="20"/>
                <w:szCs w:val="20"/>
              </w:rPr>
            </w:pPr>
            <w:r>
              <w:rPr>
                <w:rFonts w:hint="eastAsia" w:ascii="宋体" w:hAnsi="宋体" w:cs="宋体"/>
                <w:sz w:val="20"/>
                <w:szCs w:val="20"/>
              </w:rPr>
              <w:t xml:space="preserve">2、开放式自定义的用户编程界面，支持各种控制接口功能界面编程，操作界面功能简洁美观，方便操作，控制软件运行操作无延时、无卡顿，无崩溃等现象；</w:t>
            </w:r>
            <w:r/>
          </w:p>
          <w:p>
            <w:pPr>
              <w:jc w:val="left"/>
              <w:rPr>
                <w:rFonts w:hint="eastAsia" w:ascii="宋体" w:hAnsi="宋体" w:cs="宋体"/>
                <w:sz w:val="20"/>
                <w:szCs w:val="20"/>
              </w:rPr>
            </w:pPr>
            <w:r>
              <w:rPr>
                <w:rFonts w:hint="eastAsia" w:ascii="宋体" w:hAnsi="宋体" w:cs="宋体"/>
                <w:sz w:val="20"/>
                <w:szCs w:val="20"/>
              </w:rPr>
              <w:t xml:space="preserve">3、支持中控软件查询当前设备状态，软件操作响应时间≤5ms；</w:t>
            </w:r>
            <w:r/>
          </w:p>
          <w:p>
            <w:pPr>
              <w:jc w:val="left"/>
              <w:rPr>
                <w:rFonts w:hint="eastAsia" w:ascii="宋体" w:hAnsi="宋体" w:cs="宋体"/>
                <w:sz w:val="20"/>
                <w:szCs w:val="20"/>
              </w:rPr>
            </w:pPr>
            <w:r>
              <w:rPr>
                <w:rFonts w:hint="eastAsia" w:ascii="宋体" w:hAnsi="宋体" w:cs="宋体"/>
                <w:sz w:val="20"/>
                <w:szCs w:val="20"/>
              </w:rPr>
              <w:t xml:space="preserve">4、软件支持在中标麒麟等国产系统上安装使用;软件对计算机CPU占有率≤5%,占用内存≤10%。</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66</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8路继电器</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1、电源控制器采用一进一出模式不低于8路，单路输出负载最大支持16A，8路总负载不低于24000W；</w:t>
            </w:r>
            <w:r/>
          </w:p>
          <w:p>
            <w:pPr>
              <w:jc w:val="left"/>
              <w:rPr>
                <w:rFonts w:hint="eastAsia" w:ascii="宋体" w:hAnsi="宋体" w:cs="宋体"/>
                <w:sz w:val="20"/>
                <w:szCs w:val="20"/>
              </w:rPr>
            </w:pPr>
            <w:r>
              <w:rPr>
                <w:rFonts w:hint="eastAsia" w:ascii="宋体" w:hAnsi="宋体" w:cs="宋体"/>
                <w:sz w:val="20"/>
                <w:szCs w:val="20"/>
              </w:rPr>
              <w:t xml:space="preserve">2、采用过零切换技术，可保障负载和主机安全可靠，保护继电器触点；</w:t>
            </w:r>
            <w:r/>
          </w:p>
          <w:p>
            <w:pPr>
              <w:jc w:val="left"/>
              <w:rPr>
                <w:rFonts w:hint="eastAsia" w:ascii="宋体" w:hAnsi="宋体" w:cs="宋体"/>
                <w:sz w:val="20"/>
                <w:szCs w:val="20"/>
              </w:rPr>
            </w:pPr>
            <w:r>
              <w:rPr>
                <w:rFonts w:hint="eastAsia" w:ascii="宋体" w:hAnsi="宋体" w:cs="宋体"/>
                <w:sz w:val="20"/>
                <w:szCs w:val="20"/>
              </w:rPr>
              <w:t xml:space="preserve">3、支持≥8路I/O控制接口，可以联动消防通道控制继电器开关动作；</w:t>
            </w:r>
            <w:r/>
          </w:p>
          <w:p>
            <w:pPr>
              <w:jc w:val="left"/>
              <w:rPr>
                <w:rFonts w:hint="eastAsia" w:ascii="宋体" w:hAnsi="宋体" w:cs="宋体"/>
                <w:sz w:val="20"/>
                <w:szCs w:val="20"/>
              </w:rPr>
            </w:pPr>
            <w:r>
              <w:rPr>
                <w:rFonts w:hint="eastAsia" w:ascii="宋体" w:hAnsi="宋体" w:cs="宋体"/>
                <w:sz w:val="20"/>
                <w:szCs w:val="20"/>
              </w:rPr>
              <w:t xml:space="preserve">4、支持网络LAN、NET、RS-232和I/O多种控制接口控制每一路电源的开关；</w:t>
            </w:r>
            <w:r/>
          </w:p>
          <w:p>
            <w:pPr>
              <w:jc w:val="left"/>
              <w:rPr>
                <w:rFonts w:hint="eastAsia" w:ascii="宋体" w:hAnsi="宋体" w:cs="宋体"/>
                <w:sz w:val="20"/>
                <w:szCs w:val="20"/>
              </w:rPr>
            </w:pPr>
            <w:r>
              <w:rPr>
                <w:rFonts w:hint="eastAsia" w:ascii="宋体" w:hAnsi="宋体" w:cs="宋体"/>
                <w:sz w:val="20"/>
                <w:szCs w:val="20"/>
              </w:rPr>
              <w:t xml:space="preserve">5、支持网络和串口支持采集每一路电能参数并反馈到控制触摸屏端显示。</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67</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智能电源管理器</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1、提供不少于8路电源时序开关通道，单通道的电流不低于10A，单通道总输入电流容量不低于38A；</w:t>
            </w:r>
            <w:r/>
          </w:p>
          <w:p>
            <w:pPr>
              <w:jc w:val="left"/>
              <w:rPr>
                <w:rFonts w:hint="eastAsia" w:ascii="宋体" w:hAnsi="宋体" w:cs="宋体"/>
                <w:sz w:val="20"/>
                <w:szCs w:val="20"/>
              </w:rPr>
            </w:pPr>
            <w:r>
              <w:rPr>
                <w:rFonts w:hint="eastAsia" w:ascii="宋体" w:hAnsi="宋体" w:cs="宋体"/>
                <w:sz w:val="20"/>
                <w:szCs w:val="20"/>
              </w:rPr>
              <w:t xml:space="preserve">2、支持用电安全管理与监测，支持电流、电压、温度监测，能够检测接入设备的电流、功率、能耗、温度等参数，并实时同步到服务器,带漏电、过压、欠压、过流和过载检测，出现这些用电安全问题时自动切断电路；</w:t>
            </w:r>
            <w:r/>
          </w:p>
          <w:p>
            <w:pPr>
              <w:jc w:val="left"/>
              <w:rPr>
                <w:rFonts w:hint="eastAsia" w:ascii="宋体" w:hAnsi="宋体" w:cs="宋体"/>
                <w:sz w:val="20"/>
                <w:szCs w:val="20"/>
              </w:rPr>
            </w:pPr>
            <w:r>
              <w:rPr>
                <w:rFonts w:hint="eastAsia" w:ascii="宋体" w:hAnsi="宋体" w:cs="宋体"/>
                <w:sz w:val="20"/>
                <w:szCs w:val="20"/>
              </w:rPr>
              <w:t xml:space="preserve">3、提供232及RJ45网络输入接口，或连接中控系统，对输出通道进行时序全开和全关操作的时序开关功能；</w:t>
            </w:r>
            <w:r/>
          </w:p>
          <w:p>
            <w:pPr>
              <w:jc w:val="left"/>
              <w:rPr>
                <w:rFonts w:hint="eastAsia" w:ascii="宋体" w:hAnsi="宋体" w:cs="宋体"/>
                <w:sz w:val="20"/>
                <w:szCs w:val="20"/>
              </w:rPr>
            </w:pPr>
            <w:r>
              <w:rPr>
                <w:rFonts w:hint="eastAsia" w:ascii="宋体" w:hAnsi="宋体" w:cs="宋体"/>
                <w:sz w:val="20"/>
                <w:szCs w:val="20"/>
              </w:rPr>
              <w:t xml:space="preserve">4、通过面板按键，对输出通道进行时序全开和全关操作的时序开关操作；</w:t>
            </w:r>
            <w:r/>
          </w:p>
          <w:p>
            <w:pPr>
              <w:jc w:val="left"/>
              <w:rPr>
                <w:rFonts w:hint="eastAsia" w:ascii="宋体" w:hAnsi="宋体" w:cs="宋体"/>
                <w:sz w:val="20"/>
                <w:szCs w:val="20"/>
              </w:rPr>
            </w:pPr>
            <w:r>
              <w:rPr>
                <w:rFonts w:hint="eastAsia" w:ascii="宋体" w:hAnsi="宋体" w:cs="宋体"/>
                <w:sz w:val="20"/>
                <w:szCs w:val="20"/>
              </w:rPr>
              <w:t xml:space="preserve">5、提供相邻端口互锁功能；</w:t>
            </w:r>
            <w:r/>
          </w:p>
          <w:p>
            <w:pPr>
              <w:jc w:val="left"/>
              <w:rPr>
                <w:rFonts w:hint="eastAsia" w:ascii="宋体" w:hAnsi="宋体" w:cs="宋体"/>
                <w:sz w:val="20"/>
                <w:szCs w:val="20"/>
              </w:rPr>
            </w:pPr>
            <w:r>
              <w:rPr>
                <w:rFonts w:hint="eastAsia" w:ascii="宋体" w:hAnsi="宋体" w:cs="宋体"/>
                <w:sz w:val="20"/>
                <w:szCs w:val="20"/>
              </w:rPr>
              <w:t xml:space="preserve">6、多个设备支持级联，实现多个设备间时序开关功能。</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68</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移动控制终端</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不小于10.2英寸分辨率 2160×1620，多点触控,电容式触摸屏。</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69</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无线路由器</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不低于5G双频全千兆，触摸屏与控制系统建立通讯连接。</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70</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无线投屏</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1、全面支持不少于AirPlay、Miracast、WiDi、GoogleCast 四大原生无线传输协议；</w:t>
            </w:r>
            <w:r/>
          </w:p>
          <w:p>
            <w:pPr>
              <w:jc w:val="left"/>
              <w:rPr>
                <w:rFonts w:hint="eastAsia" w:ascii="宋体" w:hAnsi="宋体" w:cs="宋体"/>
                <w:sz w:val="20"/>
                <w:szCs w:val="20"/>
              </w:rPr>
            </w:pPr>
            <w:r>
              <w:rPr>
                <w:rFonts w:hint="eastAsia" w:ascii="宋体" w:hAnsi="宋体" w:cs="宋体"/>
                <w:sz w:val="20"/>
                <w:szCs w:val="20"/>
              </w:rPr>
              <w:t xml:space="preserve">2、支持 不低于4K 高清视频输出并向下兼容，支持不少于4路画面同时显示；</w:t>
            </w:r>
            <w:r/>
          </w:p>
          <w:p>
            <w:pPr>
              <w:jc w:val="left"/>
              <w:rPr>
                <w:rFonts w:hint="eastAsia" w:ascii="宋体" w:hAnsi="宋体" w:cs="宋体"/>
                <w:sz w:val="20"/>
                <w:szCs w:val="20"/>
              </w:rPr>
            </w:pPr>
            <w:r>
              <w:rPr>
                <w:rFonts w:hint="eastAsia" w:ascii="宋体" w:hAnsi="宋体" w:cs="宋体"/>
                <w:sz w:val="20"/>
                <w:szCs w:val="20"/>
              </w:rPr>
              <w:t xml:space="preserve">3、支持通用视频格式，支持多种分辨率，不少于720P@60Hz，1080P@60Hz，4K@30Hz；</w:t>
            </w:r>
            <w:r/>
          </w:p>
          <w:p>
            <w:pPr>
              <w:jc w:val="left"/>
              <w:rPr>
                <w:rFonts w:hint="eastAsia" w:ascii="宋体" w:hAnsi="宋体" w:cs="宋体"/>
                <w:sz w:val="20"/>
                <w:szCs w:val="20"/>
              </w:rPr>
            </w:pPr>
            <w:r>
              <w:rPr>
                <w:rFonts w:hint="eastAsia" w:ascii="宋体" w:hAnsi="宋体" w:cs="宋体"/>
                <w:sz w:val="20"/>
                <w:szCs w:val="20"/>
              </w:rPr>
              <w:t xml:space="preserve">4、无线模块：不少于802.11 a/g/n/ac；2.4GHz／5GHz双波段（自适应至最佳信道）。</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71</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墙面控制面板</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1、采用不低于四核64位ARM Cortex-A35高性能处理器，主频≥1.5GHz，板载1GB RAM，8GB Flash闪存；</w:t>
            </w:r>
            <w:r/>
          </w:p>
          <w:p>
            <w:pPr>
              <w:jc w:val="left"/>
              <w:rPr>
                <w:rFonts w:hint="eastAsia" w:ascii="宋体" w:hAnsi="宋体" w:cs="宋体"/>
                <w:sz w:val="20"/>
                <w:szCs w:val="20"/>
              </w:rPr>
            </w:pPr>
            <w:r>
              <w:rPr>
                <w:rFonts w:hint="eastAsia" w:ascii="宋体" w:hAnsi="宋体" w:cs="宋体"/>
                <w:sz w:val="20"/>
                <w:szCs w:val="20"/>
              </w:rPr>
              <w:t xml:space="preserve">2、不小于9英寸IPS屏幕，最高分辨率：≥1024x600，最多支持不少于5点电容触摸。宽高比：16:9；</w:t>
            </w:r>
            <w:r/>
          </w:p>
          <w:p>
            <w:pPr>
              <w:jc w:val="left"/>
              <w:rPr>
                <w:rFonts w:hint="eastAsia" w:ascii="宋体" w:hAnsi="宋体" w:cs="宋体"/>
                <w:sz w:val="20"/>
                <w:szCs w:val="20"/>
              </w:rPr>
            </w:pPr>
            <w:r>
              <w:rPr>
                <w:rFonts w:hint="eastAsia" w:ascii="宋体" w:hAnsi="宋体" w:cs="宋体"/>
                <w:sz w:val="20"/>
                <w:szCs w:val="20"/>
              </w:rPr>
              <w:t xml:space="preserve">3、通过以有线网络与中控主机进行通信，可实现对中控主机的控制操作和反馈信息的显示；</w:t>
            </w:r>
            <w:r/>
          </w:p>
          <w:p>
            <w:pPr>
              <w:jc w:val="left"/>
              <w:rPr>
                <w:rFonts w:hint="eastAsia" w:ascii="宋体" w:hAnsi="宋体" w:cs="宋体"/>
                <w:sz w:val="20"/>
                <w:szCs w:val="20"/>
              </w:rPr>
            </w:pPr>
            <w:r>
              <w:rPr>
                <w:rFonts w:hint="eastAsia" w:ascii="宋体" w:hAnsi="宋体" w:cs="宋体"/>
                <w:sz w:val="20"/>
                <w:szCs w:val="20"/>
              </w:rPr>
              <w:t xml:space="preserve">4、内置麦克风、扬声器，支持拾音和声音外放；</w:t>
            </w:r>
            <w:r/>
          </w:p>
          <w:p>
            <w:pPr>
              <w:jc w:val="left"/>
              <w:rPr>
                <w:rFonts w:hint="eastAsia" w:ascii="宋体" w:hAnsi="宋体" w:cs="宋体"/>
                <w:sz w:val="20"/>
                <w:szCs w:val="20"/>
              </w:rPr>
            </w:pPr>
            <w:r>
              <w:rPr>
                <w:rFonts w:hint="eastAsia" w:ascii="宋体" w:hAnsi="宋体" w:cs="宋体"/>
                <w:sz w:val="20"/>
                <w:szCs w:val="20"/>
              </w:rPr>
              <w:t xml:space="preserve">5、支持多台触摸屏同时控制，而且触摸屏所有控制页面的按键和状态完全一致，主屏幕在跳页主页或者子页的同时，其余触摸屏状态实时同步；</w:t>
            </w:r>
            <w:r/>
          </w:p>
          <w:p>
            <w:pPr>
              <w:jc w:val="left"/>
              <w:rPr>
                <w:rFonts w:hint="eastAsia" w:ascii="宋体" w:hAnsi="宋体" w:cs="宋体"/>
                <w:sz w:val="20"/>
                <w:szCs w:val="20"/>
              </w:rPr>
            </w:pPr>
            <w:r>
              <w:rPr>
                <w:rFonts w:hint="eastAsia" w:ascii="宋体" w:hAnsi="宋体" w:cs="宋体"/>
                <w:sz w:val="20"/>
                <w:szCs w:val="20"/>
              </w:rPr>
              <w:t xml:space="preserve">6、支持双机热备份，内置双中控ip地址，可实时检测主中控机与备份中控机的工作状态。</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bookmarkStart w:id="196" w:name="_Hlk203982930"/>
            <w:r>
              <w:rPr>
                <w:rFonts w:hint="eastAsia" w:ascii="宋体" w:hAnsi="宋体" w:cs="宋体"/>
                <w:sz w:val="20"/>
                <w:szCs w:val="20"/>
                <w:lang w:bidi="ar"/>
              </w:rPr>
              <w:t xml:space="preserve">72</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数字会议系统主机</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1、符合IEC60914国际标准，高性能工业级嵌入式处理器，系统稳定，速度快；</w:t>
            </w:r>
            <w:r/>
          </w:p>
          <w:p>
            <w:pPr>
              <w:jc w:val="left"/>
              <w:rPr>
                <w:rFonts w:hint="eastAsia" w:ascii="宋体" w:hAnsi="宋体" w:cs="宋体"/>
                <w:sz w:val="20"/>
                <w:szCs w:val="20"/>
              </w:rPr>
            </w:pPr>
            <w:r>
              <w:rPr>
                <w:rFonts w:hint="eastAsia" w:ascii="宋体" w:hAnsi="宋体" w:cs="宋体"/>
                <w:sz w:val="20"/>
                <w:szCs w:val="20"/>
              </w:rPr>
              <w:t xml:space="preserve">2、数字化处理和传输技术，再多的设备也不受干扰，全数字传输，克服长距离传输的衰减问题，专用六芯带屏蔽线传输距离不小于240米；</w:t>
            </w:r>
            <w:r/>
          </w:p>
          <w:p>
            <w:pPr>
              <w:jc w:val="left"/>
              <w:rPr>
                <w:rFonts w:hint="eastAsia" w:ascii="宋体" w:hAnsi="宋体" w:cs="宋体"/>
                <w:sz w:val="20"/>
                <w:szCs w:val="20"/>
              </w:rPr>
            </w:pPr>
            <w:r>
              <w:rPr>
                <w:rFonts w:hint="eastAsia" w:ascii="宋体" w:hAnsi="宋体" w:cs="宋体"/>
                <w:sz w:val="20"/>
                <w:szCs w:val="20"/>
              </w:rPr>
              <w:t xml:space="preserve">3、内置环境噪音消除器、数字均衡电路、自适应反馈抑器，可有效消除本地噪声，大幅提升会场声级，有效防止啸叫；</w:t>
            </w:r>
            <w:r/>
          </w:p>
          <w:p>
            <w:pPr>
              <w:jc w:val="left"/>
              <w:rPr>
                <w:rFonts w:hint="eastAsia" w:ascii="宋体" w:hAnsi="宋体" w:cs="宋体"/>
                <w:sz w:val="20"/>
                <w:szCs w:val="20"/>
              </w:rPr>
            </w:pPr>
            <w:r>
              <w:rPr>
                <w:rFonts w:hint="eastAsia" w:ascii="宋体" w:hAnsi="宋体" w:cs="宋体"/>
                <w:sz w:val="20"/>
                <w:szCs w:val="20"/>
              </w:rPr>
              <w:t xml:space="preserve">4、采用6芯DIN带屏蔽线缆或超六类带屏蔽网线连接，有效防止线路电磁干扰双机热备份模式功能，可把主机设为热备份模式级联进行系统备份；</w:t>
            </w:r>
            <w:r/>
          </w:p>
          <w:p>
            <w:pPr>
              <w:jc w:val="left"/>
              <w:rPr>
                <w:rFonts w:hint="eastAsia" w:ascii="宋体" w:hAnsi="宋体" w:cs="宋体"/>
                <w:sz w:val="20"/>
                <w:szCs w:val="20"/>
              </w:rPr>
            </w:pPr>
            <w:r>
              <w:rPr>
                <w:rFonts w:hint="eastAsia" w:ascii="宋体" w:hAnsi="宋体" w:cs="宋体"/>
                <w:sz w:val="20"/>
                <w:szCs w:val="20"/>
              </w:rPr>
              <w:t xml:space="preserve">5、不小于4.3英寸真彩色触摸屏，内嵌式Linux系统，中文操作界面；</w:t>
            </w:r>
            <w:r/>
          </w:p>
          <w:p>
            <w:pPr>
              <w:jc w:val="left"/>
              <w:rPr>
                <w:rFonts w:hint="eastAsia" w:ascii="宋体" w:hAnsi="宋体" w:cs="宋体"/>
                <w:sz w:val="20"/>
                <w:szCs w:val="20"/>
              </w:rPr>
            </w:pPr>
            <w:r>
              <w:rPr>
                <w:rFonts w:hint="eastAsia" w:ascii="宋体" w:hAnsi="宋体" w:cs="宋体"/>
                <w:sz w:val="20"/>
                <w:szCs w:val="20"/>
              </w:rPr>
              <w:t xml:space="preserve">6、可触摸设置会议模式、系统音量调节、话简管理、单元编号、摄像机参数、视像跟踪设置和倒计时设置以及茶水服务功能等（后台软件）；</w:t>
            </w:r>
            <w:r/>
          </w:p>
          <w:p>
            <w:pPr>
              <w:jc w:val="left"/>
              <w:rPr>
                <w:rFonts w:hint="eastAsia" w:ascii="宋体" w:hAnsi="宋体" w:cs="宋体"/>
                <w:sz w:val="20"/>
                <w:szCs w:val="20"/>
              </w:rPr>
            </w:pPr>
            <w:r>
              <w:rPr>
                <w:rFonts w:hint="eastAsia" w:ascii="宋体" w:hAnsi="宋体" w:cs="宋体"/>
                <w:sz w:val="20"/>
                <w:szCs w:val="20"/>
              </w:rPr>
              <w:t xml:space="preserve">7、会议模式:自由模式、轮替模式、限制模式、申请模式、计时模式、声控模式、PTT模式、VIP模式；</w:t>
            </w:r>
            <w:r/>
          </w:p>
          <w:p>
            <w:pPr>
              <w:jc w:val="left"/>
              <w:rPr>
                <w:rFonts w:hint="eastAsia" w:ascii="宋体" w:hAnsi="宋体" w:cs="宋体"/>
                <w:sz w:val="20"/>
                <w:szCs w:val="20"/>
              </w:rPr>
            </w:pPr>
            <w:r>
              <w:rPr>
                <w:rFonts w:hint="eastAsia" w:ascii="宋体" w:hAnsi="宋体" w:cs="宋体"/>
                <w:sz w:val="20"/>
                <w:szCs w:val="20"/>
              </w:rPr>
              <w:t xml:space="preserve">8、支持不少于1组光纤音频接口，具有2x50W功放模块，可直接外接音箱使用（选配）；</w:t>
            </w:r>
            <w:r/>
          </w:p>
          <w:p>
            <w:pPr>
              <w:jc w:val="left"/>
              <w:rPr>
                <w:rFonts w:hint="eastAsia" w:ascii="宋体" w:hAnsi="宋体" w:cs="宋体"/>
                <w:sz w:val="20"/>
                <w:szCs w:val="20"/>
              </w:rPr>
            </w:pPr>
            <w:r>
              <w:rPr>
                <w:rFonts w:hint="eastAsia" w:ascii="宋体" w:hAnsi="宋体" w:cs="宋体"/>
                <w:sz w:val="20"/>
                <w:szCs w:val="20"/>
              </w:rPr>
              <w:t xml:space="preserve">9、不少于1路5V消防联动警报接口，此接口为扩展接口，可用于消防警报连接端口；                                                                                                                                   </w:t>
            </w:r>
            <w:r/>
          </w:p>
          <w:p>
            <w:pPr>
              <w:jc w:val="left"/>
              <w:rPr>
                <w:rFonts w:hint="eastAsia" w:ascii="宋体" w:hAnsi="宋体" w:cs="宋体"/>
                <w:sz w:val="20"/>
                <w:szCs w:val="20"/>
              </w:rPr>
            </w:pPr>
            <w:r>
              <w:rPr>
                <w:rFonts w:hint="eastAsia" w:ascii="宋体" w:hAnsi="宋体" w:cs="宋体"/>
                <w:sz w:val="20"/>
                <w:szCs w:val="20"/>
              </w:rPr>
              <w:t xml:space="preserve">10、具有USB录音功能，可对会议进行录音，具有系统监听功能，调试更方便；</w:t>
            </w:r>
            <w:r/>
          </w:p>
          <w:p>
            <w:pPr>
              <w:jc w:val="left"/>
              <w:rPr>
                <w:rFonts w:hint="eastAsia" w:ascii="宋体" w:hAnsi="宋体" w:cs="宋体"/>
                <w:sz w:val="20"/>
                <w:szCs w:val="20"/>
              </w:rPr>
            </w:pPr>
            <w:r>
              <w:rPr>
                <w:rFonts w:hint="eastAsia" w:ascii="宋体" w:hAnsi="宋体" w:cs="宋体"/>
                <w:sz w:val="20"/>
                <w:szCs w:val="20"/>
              </w:rPr>
              <w:t xml:space="preserve">11、内置表决功能，具有签到、表决、选举、评分、响应的数据管理功能；</w:t>
            </w:r>
            <w:r/>
          </w:p>
          <w:p>
            <w:pPr>
              <w:jc w:val="left"/>
              <w:rPr>
                <w:rFonts w:hint="eastAsia" w:ascii="宋体" w:hAnsi="宋体" w:cs="宋体"/>
                <w:sz w:val="20"/>
                <w:szCs w:val="20"/>
              </w:rPr>
            </w:pPr>
            <w:r>
              <w:rPr>
                <w:rFonts w:hint="eastAsia" w:ascii="宋体" w:hAnsi="宋体" w:cs="宋体"/>
                <w:sz w:val="20"/>
                <w:szCs w:val="20"/>
              </w:rPr>
              <w:t xml:space="preserve">12、系统主机内置4进1出高清摄像跟踪切换模块，无须配置电脑，可脱机进行视频跟踪；                                                                                                                                 </w:t>
            </w:r>
            <w:r/>
          </w:p>
          <w:p>
            <w:pPr>
              <w:jc w:val="left"/>
              <w:rPr>
                <w:rFonts w:hint="eastAsia" w:ascii="宋体" w:hAnsi="宋体" w:cs="宋体"/>
                <w:sz w:val="20"/>
                <w:szCs w:val="20"/>
              </w:rPr>
            </w:pPr>
            <w:r>
              <w:rPr>
                <w:rFonts w:hint="eastAsia" w:ascii="宋体" w:hAnsi="宋体" w:cs="宋体"/>
                <w:sz w:val="20"/>
                <w:szCs w:val="20"/>
              </w:rPr>
              <w:t xml:space="preserve">13、不少于1路扩展RS232端口支持混合切换矩阵，视频自动切换可扩展至128路，单机支持不少于512个摄像机位置自动跟踪控制点；</w:t>
            </w:r>
            <w:r/>
          </w:p>
          <w:p>
            <w:pPr>
              <w:jc w:val="left"/>
              <w:rPr>
                <w:rFonts w:hint="eastAsia" w:ascii="宋体" w:hAnsi="宋体" w:cs="宋体"/>
                <w:sz w:val="20"/>
                <w:szCs w:val="20"/>
              </w:rPr>
            </w:pPr>
            <w:r>
              <w:rPr>
                <w:rFonts w:hint="eastAsia" w:ascii="宋体" w:hAnsi="宋体" w:cs="宋体"/>
                <w:sz w:val="20"/>
                <w:szCs w:val="20"/>
              </w:rPr>
              <w:t xml:space="preserve">14、支持两种摄像球协议(Pelco-D波特率9600、VISCA波特率9600)，支持三种摄像机控制接口(RS232、RS422和RS485)；</w:t>
            </w:r>
            <w:r/>
          </w:p>
          <w:p>
            <w:pPr>
              <w:jc w:val="left"/>
              <w:rPr>
                <w:rFonts w:hint="eastAsia" w:ascii="宋体" w:hAnsi="宋体" w:cs="宋体"/>
                <w:sz w:val="20"/>
                <w:szCs w:val="20"/>
              </w:rPr>
            </w:pPr>
            <w:r>
              <w:rPr>
                <w:rFonts w:hint="eastAsia" w:ascii="宋体" w:hAnsi="宋体" w:cs="宋体"/>
                <w:sz w:val="20"/>
                <w:szCs w:val="20"/>
              </w:rPr>
              <w:t xml:space="preserve">15、支持48kH音频采样频率，通道频率响应可达20HZ-16KHZ；</w:t>
            </w:r>
            <w:r/>
          </w:p>
          <w:p>
            <w:pPr>
              <w:jc w:val="left"/>
              <w:rPr>
                <w:rFonts w:hint="eastAsia" w:ascii="宋体" w:hAnsi="宋体" w:cs="宋体"/>
                <w:sz w:val="20"/>
                <w:szCs w:val="20"/>
              </w:rPr>
            </w:pPr>
            <w:r>
              <w:rPr>
                <w:rFonts w:hint="eastAsia" w:ascii="宋体" w:hAnsi="宋体" w:cs="宋体"/>
                <w:sz w:val="20"/>
                <w:szCs w:val="20"/>
              </w:rPr>
              <w:t xml:space="preserve">16、主机可以集中调节会议单元的输出增益，并可设定设置音频调节锁定；                                                                                                                                        </w:t>
            </w:r>
            <w:r/>
          </w:p>
          <w:p>
            <w:pPr>
              <w:jc w:val="left"/>
              <w:rPr>
                <w:rFonts w:hint="eastAsia" w:ascii="宋体" w:hAnsi="宋体" w:cs="宋体"/>
                <w:sz w:val="20"/>
                <w:szCs w:val="20"/>
              </w:rPr>
            </w:pPr>
            <w:r>
              <w:rPr>
                <w:rFonts w:hint="eastAsia" w:ascii="宋体" w:hAnsi="宋体" w:cs="宋体"/>
                <w:sz w:val="20"/>
                <w:szCs w:val="20"/>
              </w:rPr>
              <w:t xml:space="preserve">17、具有DATA网络控制接口，控制网线可延长至1000米连接管理会议；</w:t>
            </w:r>
            <w:r/>
          </w:p>
          <w:p>
            <w:pPr>
              <w:jc w:val="left"/>
              <w:rPr>
                <w:rFonts w:hint="eastAsia" w:ascii="宋体" w:hAnsi="宋体" w:cs="宋体"/>
                <w:sz w:val="20"/>
                <w:szCs w:val="20"/>
              </w:rPr>
            </w:pPr>
            <w:r>
              <w:rPr>
                <w:rFonts w:hint="eastAsia" w:ascii="宋体" w:hAnsi="宋体" w:cs="宋体"/>
                <w:sz w:val="20"/>
                <w:szCs w:val="20"/>
              </w:rPr>
              <w:t xml:space="preserve">18、具备线路带电“热插拔”功能，让系统的安全性得到更大的保障；</w:t>
            </w:r>
            <w:r/>
          </w:p>
          <w:p>
            <w:pPr>
              <w:jc w:val="left"/>
              <w:rPr>
                <w:rFonts w:hint="eastAsia" w:ascii="宋体" w:hAnsi="宋体" w:cs="宋体"/>
                <w:sz w:val="20"/>
                <w:szCs w:val="20"/>
              </w:rPr>
            </w:pPr>
            <w:r>
              <w:rPr>
                <w:rFonts w:hint="eastAsia" w:ascii="宋体" w:hAnsi="宋体" w:cs="宋体"/>
                <w:sz w:val="20"/>
                <w:szCs w:val="20"/>
              </w:rPr>
              <w:t xml:space="preserve">19、系统可接入其它电容表克风或动圈寿克风，为用户提供更多选择；</w:t>
            </w:r>
            <w:r/>
          </w:p>
          <w:p>
            <w:pPr>
              <w:jc w:val="left"/>
              <w:rPr>
                <w:rFonts w:hint="eastAsia" w:ascii="宋体" w:hAnsi="宋体" w:cs="宋体"/>
                <w:sz w:val="20"/>
                <w:szCs w:val="20"/>
              </w:rPr>
            </w:pPr>
            <w:r>
              <w:rPr>
                <w:rFonts w:hint="eastAsia" w:ascii="宋体" w:hAnsi="宋体" w:cs="宋体"/>
                <w:sz w:val="20"/>
                <w:szCs w:val="20"/>
              </w:rPr>
              <w:t xml:space="preserve">20、4路话筒输出六芯单元每路可接驳不少于30个会议发言单元，单台主机可接驳不少于120个会议单元。4路话简输出网线单元每个接口可接驳不少于15个会议发言单元，单台主机可接驳不少于60个会议单元(可根据单元的功率大小和主缆线长度来定每路接驳数量);</w:t>
            </w:r>
            <w:r/>
          </w:p>
          <w:p>
            <w:pPr>
              <w:jc w:val="left"/>
              <w:rPr>
                <w:rFonts w:hint="eastAsia" w:ascii="宋体" w:hAnsi="宋体" w:cs="宋体"/>
                <w:sz w:val="20"/>
                <w:szCs w:val="20"/>
              </w:rPr>
            </w:pPr>
            <w:r>
              <w:rPr>
                <w:rFonts w:hint="eastAsia" w:ascii="宋体" w:hAnsi="宋体" w:cs="宋体"/>
                <w:sz w:val="20"/>
                <w:szCs w:val="20"/>
              </w:rPr>
              <w:t xml:space="preserve">21、级联多台扩展主机可挂载不少于255席表决单元或4096席发言单元同时进行会议；</w:t>
            </w:r>
            <w:r/>
          </w:p>
          <w:p>
            <w:pPr>
              <w:jc w:val="left"/>
              <w:rPr>
                <w:rFonts w:hint="eastAsia" w:ascii="宋体" w:hAnsi="宋体" w:cs="宋体"/>
                <w:sz w:val="20"/>
                <w:szCs w:val="20"/>
              </w:rPr>
            </w:pPr>
            <w:r>
              <w:rPr>
                <w:rFonts w:hint="eastAsia" w:ascii="宋体" w:hAnsi="宋体" w:cs="宋体"/>
                <w:sz w:val="20"/>
                <w:szCs w:val="20"/>
              </w:rPr>
              <w:t xml:space="preserve">22、具备“手拉手”连接和环路连接多种方式，便于安装和维护；                                                                                                                      </w:t>
            </w:r>
            <w:r/>
          </w:p>
          <w:p>
            <w:pPr>
              <w:jc w:val="left"/>
              <w:rPr>
                <w:rFonts w:hint="eastAsia" w:ascii="宋体" w:hAnsi="宋体" w:cs="宋体"/>
                <w:sz w:val="20"/>
                <w:szCs w:val="20"/>
              </w:rPr>
            </w:pPr>
            <w:r>
              <w:rPr>
                <w:rFonts w:hint="eastAsia" w:ascii="宋体" w:hAnsi="宋体" w:cs="宋体"/>
                <w:sz w:val="20"/>
                <w:szCs w:val="20"/>
              </w:rPr>
              <w:t xml:space="preserve">23、系统具备自动检测功能，可检测在线主席单元、VIP单元、代表单元数量，系统运行状态一目了然；</w:t>
            </w:r>
            <w:r/>
          </w:p>
          <w:p>
            <w:pPr>
              <w:jc w:val="left"/>
              <w:rPr>
                <w:rFonts w:hint="eastAsia" w:ascii="宋体" w:hAnsi="宋体" w:cs="宋体"/>
                <w:sz w:val="20"/>
                <w:szCs w:val="20"/>
              </w:rPr>
            </w:pPr>
            <w:r>
              <w:rPr>
                <w:rFonts w:hint="eastAsia" w:ascii="宋体" w:hAnsi="宋体" w:cs="宋体"/>
                <w:sz w:val="20"/>
                <w:szCs w:val="20"/>
              </w:rPr>
              <w:t xml:space="preserve">24、中控接口，PC接口，可实现管理软件、中控、触控屏、手机等设备控制指令；</w:t>
            </w:r>
            <w:r/>
          </w:p>
          <w:p>
            <w:pPr>
              <w:jc w:val="left"/>
              <w:rPr>
                <w:rFonts w:hint="eastAsia" w:ascii="宋体" w:hAnsi="宋体" w:cs="宋体"/>
                <w:sz w:val="20"/>
                <w:szCs w:val="20"/>
              </w:rPr>
            </w:pPr>
            <w:r>
              <w:rPr>
                <w:rFonts w:hint="eastAsia" w:ascii="宋体" w:hAnsi="宋体" w:cs="宋体"/>
                <w:sz w:val="20"/>
                <w:szCs w:val="20"/>
              </w:rPr>
              <w:t xml:space="preserve">25、配合电话耦合器可以进行远程电话会议；</w:t>
            </w:r>
            <w:r/>
          </w:p>
          <w:p>
            <w:pPr>
              <w:jc w:val="left"/>
              <w:rPr>
                <w:rFonts w:hint="eastAsia" w:ascii="宋体" w:hAnsi="宋体" w:cs="宋体"/>
                <w:sz w:val="20"/>
                <w:szCs w:val="20"/>
              </w:rPr>
            </w:pPr>
            <w:r>
              <w:rPr>
                <w:rFonts w:hint="eastAsia" w:ascii="宋体" w:hAnsi="宋体" w:cs="宋体"/>
                <w:sz w:val="20"/>
                <w:szCs w:val="20"/>
              </w:rPr>
              <w:t xml:space="preserve">26、配合网络会议软件及视频会议终端，可实现远程视频会议。</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73</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数字会议系统主席单元</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1、采用先进、稳定的芯片，DSP数字会议技术，实现数字化信号传输与处理；</w:t>
            </w:r>
            <w:r/>
          </w:p>
          <w:p>
            <w:pPr>
              <w:jc w:val="left"/>
              <w:rPr>
                <w:rFonts w:hint="eastAsia" w:ascii="宋体" w:hAnsi="宋体" w:cs="宋体"/>
                <w:sz w:val="20"/>
                <w:szCs w:val="20"/>
              </w:rPr>
            </w:pPr>
            <w:r>
              <w:rPr>
                <w:rFonts w:hint="eastAsia" w:ascii="宋体" w:hAnsi="宋体" w:cs="宋体"/>
                <w:sz w:val="20"/>
                <w:szCs w:val="20"/>
              </w:rPr>
              <w:t xml:space="preserve">2、采用锌铝合金话筒杆，内置14毫米高保真镀金电容式拾音头，支持拾音头阵列技术；</w:t>
            </w:r>
            <w:r/>
          </w:p>
          <w:p>
            <w:pPr>
              <w:jc w:val="left"/>
              <w:rPr>
                <w:rFonts w:hint="eastAsia" w:ascii="宋体" w:hAnsi="宋体" w:cs="宋体"/>
                <w:sz w:val="20"/>
                <w:szCs w:val="20"/>
              </w:rPr>
            </w:pPr>
            <w:r>
              <w:rPr>
                <w:rFonts w:hint="eastAsia" w:ascii="宋体" w:hAnsi="宋体" w:cs="宋体"/>
                <w:sz w:val="20"/>
                <w:szCs w:val="20"/>
              </w:rPr>
              <w:t xml:space="preserve">3、独特腔体与一体成型拾音钢网设计，可精准控制拾音角度、避免声学反馈与啸叫；</w:t>
            </w:r>
            <w:r/>
          </w:p>
          <w:p>
            <w:pPr>
              <w:jc w:val="left"/>
              <w:rPr>
                <w:rFonts w:hint="eastAsia" w:ascii="宋体" w:hAnsi="宋体" w:cs="宋体"/>
                <w:sz w:val="20"/>
                <w:szCs w:val="20"/>
              </w:rPr>
            </w:pPr>
            <w:r>
              <w:rPr>
                <w:rFonts w:hint="eastAsia" w:ascii="宋体" w:hAnsi="宋体" w:cs="宋体"/>
                <w:sz w:val="20"/>
                <w:szCs w:val="20"/>
              </w:rPr>
              <w:t xml:space="preserve">4、咪杆采用高密度声干涉孔，精准计算孔径与间距，结合干涉校正技术精准控制拾音细节，有效提高人声频响范围拾音灵敏度；</w:t>
            </w:r>
            <w:r/>
          </w:p>
          <w:p>
            <w:pPr>
              <w:jc w:val="left"/>
              <w:rPr>
                <w:rFonts w:hint="eastAsia" w:ascii="宋体" w:hAnsi="宋体" w:cs="宋体"/>
                <w:sz w:val="20"/>
                <w:szCs w:val="20"/>
              </w:rPr>
            </w:pPr>
            <w:r>
              <w:rPr>
                <w:rFonts w:hint="eastAsia" w:ascii="宋体" w:hAnsi="宋体" w:cs="宋体"/>
                <w:sz w:val="20"/>
                <w:szCs w:val="20"/>
              </w:rPr>
              <w:t xml:space="preserve">5、高灵敏度设计，有效拾音距离不小于80cm；</w:t>
            </w:r>
            <w:r/>
          </w:p>
          <w:p>
            <w:pPr>
              <w:jc w:val="left"/>
              <w:rPr>
                <w:rFonts w:hint="eastAsia" w:ascii="宋体" w:hAnsi="宋体" w:cs="宋体"/>
                <w:sz w:val="20"/>
                <w:szCs w:val="20"/>
              </w:rPr>
            </w:pPr>
            <w:r>
              <w:rPr>
                <w:rFonts w:hint="eastAsia" w:ascii="宋体" w:hAnsi="宋体" w:cs="宋体"/>
                <w:sz w:val="20"/>
                <w:szCs w:val="20"/>
              </w:rPr>
              <w:t xml:space="preserve">6、采用触摸式话筒开关和触屏式触摸开关双重设计，开关时无机械按键声，使用寿命长；</w:t>
            </w:r>
            <w:r/>
          </w:p>
          <w:p>
            <w:pPr>
              <w:jc w:val="left"/>
              <w:rPr>
                <w:rFonts w:hint="eastAsia" w:ascii="宋体" w:hAnsi="宋体" w:cs="宋体"/>
                <w:sz w:val="20"/>
                <w:szCs w:val="20"/>
              </w:rPr>
            </w:pPr>
            <w:r>
              <w:rPr>
                <w:rFonts w:hint="eastAsia" w:ascii="宋体" w:hAnsi="宋体" w:cs="宋体"/>
                <w:sz w:val="20"/>
                <w:szCs w:val="20"/>
              </w:rPr>
              <w:t xml:space="preserve">7、全锌铝合金面板内嵌触控玻璃面板，配备≥4.1"高清IPS触控屏，可显示单位LOGO、发言时间、在线申请会议茶水服务、时钟、日期等信息；</w:t>
            </w:r>
            <w:r/>
          </w:p>
          <w:p>
            <w:pPr>
              <w:jc w:val="left"/>
              <w:rPr>
                <w:rFonts w:hint="eastAsia" w:ascii="宋体" w:hAnsi="宋体" w:cs="宋体"/>
                <w:sz w:val="20"/>
                <w:szCs w:val="20"/>
              </w:rPr>
            </w:pPr>
            <w:r>
              <w:rPr>
                <w:rFonts w:hint="eastAsia" w:ascii="宋体" w:hAnsi="宋体" w:cs="宋体"/>
                <w:sz w:val="20"/>
                <w:szCs w:val="20"/>
              </w:rPr>
              <w:t xml:space="preserve">8、具备发言计时功能，支持发言时间动态显示，可设定可发言倒计时间；</w:t>
            </w:r>
            <w:r/>
          </w:p>
          <w:p>
            <w:pPr>
              <w:jc w:val="left"/>
              <w:rPr>
                <w:rFonts w:hint="eastAsia" w:ascii="宋体" w:hAnsi="宋体" w:cs="宋体"/>
                <w:sz w:val="20"/>
                <w:szCs w:val="20"/>
              </w:rPr>
            </w:pPr>
            <w:r>
              <w:rPr>
                <w:rFonts w:hint="eastAsia" w:ascii="宋体" w:hAnsi="宋体" w:cs="宋体"/>
                <w:sz w:val="20"/>
                <w:szCs w:val="20"/>
              </w:rPr>
              <w:t xml:space="preserve">9、高保真无损音频传输技术，拾音灵敏、语音清晰，频率响应可达60Hz-18KHz。</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74</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数字会议系统代表单元</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1、采用先进、稳定的芯片，DSP数字会议技术，实现数字化信号传输与处理；</w:t>
            </w:r>
            <w:r/>
          </w:p>
          <w:p>
            <w:pPr>
              <w:jc w:val="left"/>
              <w:rPr>
                <w:rFonts w:hint="eastAsia" w:ascii="宋体" w:hAnsi="宋体" w:cs="宋体"/>
                <w:sz w:val="20"/>
                <w:szCs w:val="20"/>
              </w:rPr>
            </w:pPr>
            <w:r>
              <w:rPr>
                <w:rFonts w:hint="eastAsia" w:ascii="宋体" w:hAnsi="宋体" w:cs="宋体"/>
                <w:sz w:val="20"/>
                <w:szCs w:val="20"/>
              </w:rPr>
              <w:t xml:space="preserve">2、采用锌铝合金话筒杆，内置14毫米高保真镀金电容式拾音头，支持拾音头阵列技术；</w:t>
            </w:r>
            <w:r/>
          </w:p>
          <w:p>
            <w:pPr>
              <w:jc w:val="left"/>
              <w:rPr>
                <w:rFonts w:hint="eastAsia" w:ascii="宋体" w:hAnsi="宋体" w:cs="宋体"/>
                <w:sz w:val="20"/>
                <w:szCs w:val="20"/>
              </w:rPr>
            </w:pPr>
            <w:r>
              <w:rPr>
                <w:rFonts w:hint="eastAsia" w:ascii="宋体" w:hAnsi="宋体" w:cs="宋体"/>
                <w:sz w:val="20"/>
                <w:szCs w:val="20"/>
              </w:rPr>
              <w:t xml:space="preserve">3、独特腔体与一体成型拾音钢网设计，可精准控制拾音角度、避免声学反馈与啸叫；</w:t>
            </w:r>
            <w:r/>
          </w:p>
          <w:p>
            <w:pPr>
              <w:jc w:val="left"/>
              <w:rPr>
                <w:rFonts w:hint="eastAsia" w:ascii="宋体" w:hAnsi="宋体" w:cs="宋体"/>
                <w:sz w:val="20"/>
                <w:szCs w:val="20"/>
              </w:rPr>
            </w:pPr>
            <w:r>
              <w:rPr>
                <w:rFonts w:hint="eastAsia" w:ascii="宋体" w:hAnsi="宋体" w:cs="宋体"/>
                <w:sz w:val="20"/>
                <w:szCs w:val="20"/>
              </w:rPr>
              <w:t xml:space="preserve">4、咪杆采用高密度声干涉孔，精准计算孔径与间距，结合干涉校正技术精准控制拾音细节，有效提高人声频响范围拾音灵敏度；</w:t>
            </w:r>
            <w:r/>
          </w:p>
          <w:p>
            <w:pPr>
              <w:jc w:val="left"/>
              <w:rPr>
                <w:rFonts w:hint="eastAsia" w:ascii="宋体" w:hAnsi="宋体" w:cs="宋体"/>
                <w:sz w:val="20"/>
                <w:szCs w:val="20"/>
              </w:rPr>
            </w:pPr>
            <w:r>
              <w:rPr>
                <w:rFonts w:hint="eastAsia" w:ascii="宋体" w:hAnsi="宋体" w:cs="宋体"/>
                <w:sz w:val="20"/>
                <w:szCs w:val="20"/>
              </w:rPr>
              <w:t xml:space="preserve">5、高灵敏度设计，有效拾音距离不小于80cm；</w:t>
            </w:r>
            <w:r/>
          </w:p>
          <w:p>
            <w:pPr>
              <w:jc w:val="left"/>
              <w:rPr>
                <w:rFonts w:hint="eastAsia" w:ascii="宋体" w:hAnsi="宋体" w:cs="宋体"/>
                <w:sz w:val="20"/>
                <w:szCs w:val="20"/>
              </w:rPr>
            </w:pPr>
            <w:r>
              <w:rPr>
                <w:rFonts w:hint="eastAsia" w:ascii="宋体" w:hAnsi="宋体" w:cs="宋体"/>
                <w:sz w:val="20"/>
                <w:szCs w:val="20"/>
              </w:rPr>
              <w:t xml:space="preserve">6、采用触摸式话筒开关和触屏式触摸开关双重设计，开关时无机械按键声，使用寿命长；</w:t>
            </w:r>
            <w:r/>
          </w:p>
          <w:p>
            <w:pPr>
              <w:jc w:val="left"/>
              <w:rPr>
                <w:rFonts w:hint="eastAsia" w:ascii="宋体" w:hAnsi="宋体" w:cs="宋体"/>
                <w:sz w:val="20"/>
                <w:szCs w:val="20"/>
              </w:rPr>
            </w:pPr>
            <w:r>
              <w:rPr>
                <w:rFonts w:hint="eastAsia" w:ascii="宋体" w:hAnsi="宋体" w:cs="宋体"/>
                <w:sz w:val="20"/>
                <w:szCs w:val="20"/>
              </w:rPr>
              <w:t xml:space="preserve">7、全锌铝合金面板内嵌触控玻璃面板，配备≥4.1"高清IPS触控屏，可显示单位LOGO、发言时间、在线申请会议茶水服务、时钟、日期等信息；</w:t>
            </w:r>
            <w:r/>
          </w:p>
          <w:p>
            <w:pPr>
              <w:jc w:val="left"/>
              <w:rPr>
                <w:rFonts w:hint="eastAsia" w:ascii="宋体" w:hAnsi="宋体" w:cs="宋体"/>
                <w:sz w:val="20"/>
                <w:szCs w:val="20"/>
              </w:rPr>
            </w:pPr>
            <w:r>
              <w:rPr>
                <w:rFonts w:hint="eastAsia" w:ascii="宋体" w:hAnsi="宋体" w:cs="宋体"/>
                <w:sz w:val="20"/>
                <w:szCs w:val="20"/>
              </w:rPr>
              <w:t xml:space="preserve">8、具备发言计时功能，支持发言时间动态显示，可设定可发言倒计时间；</w:t>
            </w:r>
            <w:r/>
          </w:p>
          <w:p>
            <w:pPr>
              <w:jc w:val="left"/>
              <w:rPr>
                <w:rFonts w:hint="eastAsia" w:ascii="宋体" w:hAnsi="宋体" w:cs="宋体"/>
                <w:sz w:val="20"/>
                <w:szCs w:val="20"/>
              </w:rPr>
            </w:pPr>
            <w:r>
              <w:rPr>
                <w:rFonts w:hint="eastAsia" w:ascii="宋体" w:hAnsi="宋体" w:cs="宋体"/>
                <w:sz w:val="20"/>
                <w:szCs w:val="20"/>
              </w:rPr>
              <w:t xml:space="preserve">9、高保真无损音频传输技术，拾音灵敏、语音清晰，频率响应可达60Hz-18KHz；</w:t>
            </w:r>
            <w:r/>
          </w:p>
          <w:p>
            <w:pPr>
              <w:jc w:val="left"/>
              <w:rPr>
                <w:rFonts w:hint="eastAsia" w:ascii="宋体" w:hAnsi="宋体" w:cs="宋体"/>
                <w:sz w:val="20"/>
                <w:szCs w:val="20"/>
              </w:rPr>
            </w:pPr>
            <w:r>
              <w:rPr>
                <w:rFonts w:hint="eastAsia" w:ascii="宋体" w:hAnsi="宋体" w:cs="宋体"/>
                <w:sz w:val="20"/>
                <w:szCs w:val="20"/>
              </w:rPr>
              <w:t xml:space="preserve">10、咪管具有指示灯，发言状态常亮、编号状态时为闪烁；</w:t>
            </w:r>
            <w:r/>
          </w:p>
          <w:p>
            <w:pPr>
              <w:jc w:val="left"/>
              <w:rPr>
                <w:rFonts w:hint="eastAsia" w:ascii="宋体" w:hAnsi="宋体" w:cs="宋体"/>
                <w:sz w:val="20"/>
                <w:szCs w:val="20"/>
              </w:rPr>
            </w:pPr>
            <w:r>
              <w:rPr>
                <w:rFonts w:hint="eastAsia" w:ascii="宋体" w:hAnsi="宋体" w:cs="宋体"/>
                <w:sz w:val="20"/>
                <w:szCs w:val="20"/>
              </w:rPr>
              <w:t xml:space="preserve">11、具备智能音频检测功能，当相邻两台单元距离靠近时，音频自动反相衰减保证不出现啸叫；</w:t>
            </w:r>
            <w:r/>
          </w:p>
          <w:p>
            <w:pPr>
              <w:jc w:val="left"/>
              <w:rPr>
                <w:rFonts w:hint="eastAsia" w:ascii="宋体" w:hAnsi="宋体" w:cs="宋体"/>
                <w:sz w:val="20"/>
                <w:szCs w:val="20"/>
              </w:rPr>
            </w:pPr>
            <w:r>
              <w:rPr>
                <w:rFonts w:hint="eastAsia" w:ascii="宋体" w:hAnsi="宋体" w:cs="宋体"/>
                <w:sz w:val="20"/>
                <w:szCs w:val="20"/>
              </w:rPr>
              <w:t xml:space="preserve">12、单元由系统主机供电，输入电压为DC24V，属于安全范围；</w:t>
            </w:r>
            <w:r/>
          </w:p>
          <w:p>
            <w:pPr>
              <w:jc w:val="left"/>
              <w:rPr>
                <w:rFonts w:hint="eastAsia" w:ascii="宋体" w:hAnsi="宋体" w:cs="宋体"/>
                <w:sz w:val="20"/>
                <w:szCs w:val="20"/>
              </w:rPr>
            </w:pPr>
            <w:r>
              <w:rPr>
                <w:rFonts w:hint="eastAsia" w:ascii="宋体" w:hAnsi="宋体" w:cs="宋体"/>
                <w:sz w:val="20"/>
                <w:szCs w:val="20"/>
              </w:rPr>
              <w:t xml:space="preserve">13、具有6芯T型线手拉手连接，支持环形回路备份连接；</w:t>
            </w:r>
            <w:r/>
          </w:p>
          <w:p>
            <w:pPr>
              <w:jc w:val="left"/>
              <w:rPr>
                <w:rFonts w:hint="eastAsia" w:ascii="宋体" w:hAnsi="宋体" w:cs="宋体"/>
                <w:sz w:val="20"/>
                <w:szCs w:val="20"/>
              </w:rPr>
            </w:pPr>
            <w:r>
              <w:rPr>
                <w:rFonts w:hint="eastAsia" w:ascii="宋体" w:hAnsi="宋体" w:cs="宋体"/>
                <w:sz w:val="20"/>
                <w:szCs w:val="20"/>
              </w:rPr>
              <w:t xml:space="preserve">14、“总线手拉手”连接技术，一台单元机或多台出现故障或更换不会影响到系统中其它单元机的工作，从而使系统具有更高可靠性；</w:t>
            </w:r>
            <w:r/>
          </w:p>
          <w:p>
            <w:pPr>
              <w:jc w:val="left"/>
              <w:rPr>
                <w:rFonts w:hint="eastAsia" w:ascii="宋体" w:hAnsi="宋体" w:cs="宋体"/>
                <w:sz w:val="20"/>
                <w:szCs w:val="20"/>
              </w:rPr>
            </w:pPr>
            <w:r>
              <w:rPr>
                <w:rFonts w:hint="eastAsia" w:ascii="宋体" w:hAnsi="宋体" w:cs="宋体"/>
                <w:sz w:val="20"/>
                <w:szCs w:val="20"/>
              </w:rPr>
              <w:t xml:space="preserve">15、支持数量限制、八种会议模式:自由模式、轮替模式、限制模式、申请模式、计时模式、声控模式、PTT模式、VIP模式；</w:t>
            </w:r>
            <w:r/>
          </w:p>
          <w:p>
            <w:pPr>
              <w:jc w:val="left"/>
              <w:rPr>
                <w:rFonts w:hint="eastAsia" w:ascii="宋体" w:hAnsi="宋体" w:cs="宋体"/>
                <w:sz w:val="20"/>
                <w:szCs w:val="20"/>
              </w:rPr>
            </w:pPr>
            <w:r>
              <w:rPr>
                <w:rFonts w:hint="eastAsia" w:ascii="宋体" w:hAnsi="宋体" w:cs="宋体"/>
                <w:sz w:val="20"/>
                <w:szCs w:val="20"/>
              </w:rPr>
              <w:t xml:space="preserve">16、发言人数可设置为1/2/3/4/5/6/7/8/9个，主席和VIP不受数量限制，自由讨论模式不受限制可全部打开。</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75</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6芯20米延长电缆</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1、用于数字会议单元与会议单元之间延长连接；                    </w:t>
            </w:r>
            <w:r/>
          </w:p>
          <w:p>
            <w:pPr>
              <w:jc w:val="left"/>
              <w:rPr>
                <w:rFonts w:hint="eastAsia" w:ascii="宋体" w:hAnsi="宋体" w:cs="宋体"/>
                <w:sz w:val="20"/>
                <w:szCs w:val="20"/>
              </w:rPr>
            </w:pPr>
            <w:r>
              <w:rPr>
                <w:rFonts w:hint="eastAsia" w:ascii="宋体" w:hAnsi="宋体" w:cs="宋体"/>
                <w:sz w:val="20"/>
                <w:szCs w:val="20"/>
              </w:rPr>
              <w:t xml:space="preserve">2、具备6P-DIN公头×1、母头×1；不少于20米。</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76</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12路调音台</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1、不少于6个话筒/12个线路输入 （4个单声道 + 4个立体声）,2编组母线+1立体声母线,2AUX；</w:t>
            </w:r>
            <w:r/>
          </w:p>
          <w:p>
            <w:pPr>
              <w:jc w:val="left"/>
              <w:rPr>
                <w:rFonts w:hint="eastAsia" w:ascii="宋体" w:hAnsi="宋体" w:cs="宋体"/>
                <w:sz w:val="20"/>
                <w:szCs w:val="20"/>
              </w:rPr>
            </w:pPr>
            <w:r>
              <w:rPr>
                <w:rFonts w:hint="eastAsia" w:ascii="宋体" w:hAnsi="宋体" w:cs="宋体"/>
                <w:sz w:val="20"/>
                <w:szCs w:val="20"/>
              </w:rPr>
              <w:t xml:space="preserve">2、单旋钮压缩器；</w:t>
            </w:r>
            <w:r/>
          </w:p>
          <w:p>
            <w:pPr>
              <w:jc w:val="left"/>
              <w:rPr>
                <w:rFonts w:hint="eastAsia" w:ascii="宋体" w:hAnsi="宋体" w:cs="宋体"/>
                <w:sz w:val="20"/>
                <w:szCs w:val="20"/>
              </w:rPr>
            </w:pPr>
            <w:r>
              <w:rPr>
                <w:rFonts w:hint="eastAsia" w:ascii="宋体" w:hAnsi="宋体" w:cs="宋体"/>
                <w:sz w:val="20"/>
                <w:szCs w:val="20"/>
              </w:rPr>
              <w:t xml:space="preserve">3、+48V幻象供电。</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77</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16路调音台</w:t>
            </w:r>
            <w:r/>
          </w:p>
        </w:tc>
        <w:tc>
          <w:tcPr>
            <w:tcW w:w="7696" w:type="dxa"/>
            <w:vAlign w:val="center"/>
            <w:textDirection w:val="lrTb"/>
            <w:noWrap w:val="false"/>
          </w:tcPr>
          <w:p>
            <w:pPr>
              <w:numPr>
                <w:ilvl w:val="0"/>
                <w:numId w:val="5"/>
              </w:numPr>
              <w:jc w:val="left"/>
              <w:rPr>
                <w:rFonts w:hint="eastAsia" w:ascii="宋体" w:hAnsi="宋体" w:cs="宋体"/>
                <w:sz w:val="20"/>
                <w:szCs w:val="20"/>
              </w:rPr>
            </w:pPr>
            <w:r>
              <w:rPr>
                <w:rFonts w:hint="eastAsia" w:ascii="宋体" w:hAnsi="宋体" w:cs="宋体"/>
                <w:sz w:val="20"/>
                <w:szCs w:val="20"/>
              </w:rPr>
              <w:t xml:space="preserve">不少于10个话筒/16个线路输入 （8个单声道 + 4个立体声）,4编组母线+1立体声母线,4AUX；</w:t>
            </w:r>
            <w:r/>
          </w:p>
          <w:p>
            <w:pPr>
              <w:numPr>
                <w:ilvl w:val="0"/>
                <w:numId w:val="5"/>
              </w:numPr>
              <w:jc w:val="left"/>
              <w:rPr>
                <w:rFonts w:hint="eastAsia" w:ascii="宋体" w:hAnsi="宋体" w:cs="宋体"/>
                <w:sz w:val="20"/>
                <w:szCs w:val="20"/>
              </w:rPr>
            </w:pPr>
            <w:r>
              <w:rPr>
                <w:rFonts w:hint="eastAsia" w:ascii="宋体" w:hAnsi="宋体" w:cs="宋体"/>
                <w:sz w:val="20"/>
                <w:szCs w:val="20"/>
              </w:rPr>
              <w:t xml:space="preserve">2、单旋钮压缩器；</w:t>
            </w:r>
            <w:r/>
          </w:p>
          <w:p>
            <w:pPr>
              <w:jc w:val="left"/>
              <w:rPr>
                <w:rFonts w:hint="eastAsia" w:ascii="宋体" w:hAnsi="宋体" w:cs="宋体"/>
                <w:sz w:val="20"/>
                <w:szCs w:val="20"/>
              </w:rPr>
            </w:pPr>
            <w:r>
              <w:rPr>
                <w:rFonts w:hint="eastAsia" w:ascii="宋体" w:hAnsi="宋体" w:cs="宋体"/>
                <w:sz w:val="20"/>
                <w:szCs w:val="20"/>
              </w:rPr>
              <w:t xml:space="preserve">3、+48V幻象供电。</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78</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数字音频处理器</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1、可视化反馈啸叫显示功能，有效抑制更多啸叫点的形成；</w:t>
            </w:r>
            <w:r/>
          </w:p>
          <w:p>
            <w:pPr>
              <w:jc w:val="left"/>
              <w:rPr>
                <w:rFonts w:hint="eastAsia" w:ascii="宋体" w:hAnsi="宋体" w:cs="宋体"/>
                <w:sz w:val="20"/>
                <w:szCs w:val="20"/>
              </w:rPr>
            </w:pPr>
            <w:r>
              <w:rPr>
                <w:rFonts w:hint="eastAsia" w:ascii="宋体" w:hAnsi="宋体" w:cs="宋体"/>
                <w:sz w:val="20"/>
                <w:szCs w:val="20"/>
              </w:rPr>
              <w:t xml:space="preserve">2、内置中控代码生成器，无需自行套用公式编辑代码；</w:t>
            </w:r>
            <w:r/>
          </w:p>
          <w:p>
            <w:pPr>
              <w:jc w:val="left"/>
              <w:rPr>
                <w:rFonts w:hint="eastAsia" w:ascii="宋体" w:hAnsi="宋体" w:cs="宋体"/>
                <w:sz w:val="20"/>
                <w:szCs w:val="20"/>
              </w:rPr>
            </w:pPr>
            <w:r>
              <w:rPr>
                <w:rFonts w:hint="eastAsia" w:ascii="宋体" w:hAnsi="宋体" w:cs="宋体"/>
                <w:sz w:val="20"/>
                <w:szCs w:val="20"/>
              </w:rPr>
              <w:t xml:space="preserve">3、全功能矩阵混音功能，内置分量式矩阵调节功能；</w:t>
            </w:r>
            <w:r/>
          </w:p>
          <w:p>
            <w:pPr>
              <w:jc w:val="left"/>
              <w:rPr>
                <w:rFonts w:hint="eastAsia" w:ascii="宋体" w:hAnsi="宋体" w:cs="宋体"/>
                <w:sz w:val="20"/>
                <w:szCs w:val="20"/>
              </w:rPr>
            </w:pPr>
            <w:r>
              <w:rPr>
                <w:rFonts w:hint="eastAsia" w:ascii="宋体" w:hAnsi="宋体" w:cs="宋体"/>
                <w:sz w:val="20"/>
                <w:szCs w:val="20"/>
              </w:rPr>
              <w:t xml:space="preserve">4、内置双DSP芯片工作，使系统更加稳定可靠；</w:t>
            </w:r>
            <w:r/>
          </w:p>
          <w:p>
            <w:pPr>
              <w:jc w:val="left"/>
              <w:rPr>
                <w:rFonts w:hint="eastAsia" w:ascii="宋体" w:hAnsi="宋体" w:cs="宋体"/>
                <w:sz w:val="20"/>
                <w:szCs w:val="20"/>
              </w:rPr>
            </w:pPr>
            <w:r>
              <w:rPr>
                <w:rFonts w:hint="eastAsia" w:ascii="宋体" w:hAnsi="宋体" w:cs="宋体"/>
                <w:sz w:val="20"/>
                <w:szCs w:val="20"/>
              </w:rPr>
              <w:t xml:space="preserve">5、支持PC、中控平台、按键面板、触摸面板等方式进行多重控制；</w:t>
            </w:r>
            <w:r/>
          </w:p>
          <w:p>
            <w:pPr>
              <w:jc w:val="left"/>
              <w:rPr>
                <w:rFonts w:hint="eastAsia" w:ascii="宋体" w:hAnsi="宋体" w:cs="宋体"/>
                <w:sz w:val="20"/>
                <w:szCs w:val="20"/>
              </w:rPr>
            </w:pPr>
            <w:r>
              <w:rPr>
                <w:rFonts w:hint="eastAsia" w:ascii="宋体" w:hAnsi="宋体" w:cs="宋体"/>
                <w:sz w:val="20"/>
                <w:szCs w:val="20"/>
              </w:rPr>
              <w:t xml:space="preserve">6、不少于8路平衡式话筒\线路输入，采用凤凰插接口；</w:t>
            </w:r>
            <w:r/>
          </w:p>
          <w:p>
            <w:pPr>
              <w:jc w:val="left"/>
              <w:rPr>
                <w:rFonts w:hint="eastAsia" w:ascii="宋体" w:hAnsi="宋体" w:cs="宋体"/>
                <w:sz w:val="20"/>
                <w:szCs w:val="20"/>
              </w:rPr>
            </w:pPr>
            <w:r>
              <w:rPr>
                <w:rFonts w:hint="eastAsia" w:ascii="宋体" w:hAnsi="宋体" w:cs="宋体"/>
                <w:sz w:val="20"/>
                <w:szCs w:val="20"/>
              </w:rPr>
              <w:t xml:space="preserve">7、不少于8路平衡式输出，采用凤凰插接口；</w:t>
            </w:r>
            <w:r/>
          </w:p>
          <w:p>
            <w:pPr>
              <w:jc w:val="left"/>
              <w:rPr>
                <w:rFonts w:hint="eastAsia" w:ascii="宋体" w:hAnsi="宋体" w:cs="宋体"/>
                <w:sz w:val="20"/>
                <w:szCs w:val="20"/>
              </w:rPr>
            </w:pPr>
            <w:r>
              <w:rPr>
                <w:rFonts w:hint="eastAsia" w:ascii="宋体" w:hAnsi="宋体" w:cs="宋体"/>
                <w:sz w:val="20"/>
                <w:szCs w:val="20"/>
              </w:rPr>
              <w:t xml:space="preserve">8、面板上支持多种音频格式的立体声播放，可扩展USB多媒体存储录制功能；</w:t>
            </w:r>
            <w:r/>
          </w:p>
          <w:p>
            <w:pPr>
              <w:jc w:val="left"/>
              <w:rPr>
                <w:rFonts w:hint="eastAsia" w:ascii="宋体" w:hAnsi="宋体" w:cs="宋体"/>
                <w:sz w:val="20"/>
                <w:szCs w:val="20"/>
              </w:rPr>
            </w:pPr>
            <w:r>
              <w:rPr>
                <w:rFonts w:hint="eastAsia" w:ascii="宋体" w:hAnsi="宋体" w:cs="宋体"/>
                <w:sz w:val="20"/>
                <w:szCs w:val="20"/>
              </w:rPr>
              <w:t xml:space="preserve">9、内置信号发生器、自动混音（AM）、自动增益控制（AGC）、反馈消除（AFC）、回声消除（AEC）、噪声消除（ANC）等主要算法；</w:t>
            </w:r>
            <w:r/>
          </w:p>
          <w:p>
            <w:pPr>
              <w:jc w:val="left"/>
              <w:rPr>
                <w:rFonts w:hint="eastAsia" w:ascii="宋体" w:hAnsi="宋体" w:cs="宋体"/>
                <w:sz w:val="20"/>
                <w:szCs w:val="20"/>
              </w:rPr>
            </w:pPr>
            <w:r>
              <w:rPr>
                <w:rFonts w:hint="eastAsia" w:ascii="宋体" w:hAnsi="宋体" w:cs="宋体"/>
                <w:sz w:val="20"/>
                <w:szCs w:val="20"/>
              </w:rPr>
              <w:t xml:space="preserve">10、输入每通道：前级放大、信号发生器、扩展器、压缩器、5段参量均衡；</w:t>
            </w:r>
            <w:r/>
          </w:p>
          <w:p>
            <w:pPr>
              <w:jc w:val="left"/>
              <w:rPr>
                <w:rFonts w:hint="eastAsia" w:ascii="宋体" w:hAnsi="宋体" w:cs="宋体"/>
                <w:sz w:val="20"/>
                <w:szCs w:val="20"/>
              </w:rPr>
            </w:pPr>
            <w:r>
              <w:rPr>
                <w:rFonts w:hint="eastAsia" w:ascii="宋体" w:hAnsi="宋体" w:cs="宋体"/>
                <w:sz w:val="20"/>
                <w:szCs w:val="20"/>
              </w:rPr>
              <w:t xml:space="preserve">11、输出每通道：31段图示均衡及8段全参量均衡切换选择、延时器、分频器、限幅器；</w:t>
            </w:r>
            <w:r/>
          </w:p>
          <w:p>
            <w:pPr>
              <w:jc w:val="left"/>
              <w:rPr>
                <w:rFonts w:hint="eastAsia" w:ascii="宋体" w:hAnsi="宋体" w:cs="宋体"/>
                <w:sz w:val="20"/>
                <w:szCs w:val="20"/>
              </w:rPr>
            </w:pPr>
            <w:r>
              <w:rPr>
                <w:rFonts w:hint="eastAsia" w:ascii="宋体" w:hAnsi="宋体" w:cs="宋体"/>
                <w:sz w:val="20"/>
                <w:szCs w:val="20"/>
              </w:rPr>
              <w:t xml:space="preserve">12、内置自动摄像跟踪功能，轻松实现视频会议，支持场景预设功能，断电自动保护记忆功能；</w:t>
            </w:r>
            <w:r/>
          </w:p>
          <w:p>
            <w:pPr>
              <w:jc w:val="left"/>
              <w:rPr>
                <w:rFonts w:hint="eastAsia" w:ascii="宋体" w:hAnsi="宋体" w:cs="宋体"/>
                <w:sz w:val="20"/>
                <w:szCs w:val="20"/>
              </w:rPr>
            </w:pPr>
            <w:r>
              <w:rPr>
                <w:rFonts w:hint="eastAsia" w:ascii="宋体" w:hAnsi="宋体" w:cs="宋体"/>
                <w:sz w:val="20"/>
                <w:szCs w:val="20"/>
              </w:rPr>
              <w:t xml:space="preserve">13、具有专业音频处理模块，如5段全参量均衡器，31段图示均衡器，高精准压缩及限幅器，高灵敏扩展及自动增益，分频器，自动混音器，延时器，矩阵混音器，分量矩阵调节器，噪声门限，静音模块，信号发生器和信号指示电平表等。</w:t>
            </w:r>
            <w:r/>
          </w:p>
        </w:tc>
      </w:tr>
      <w:tr>
        <w:trPr>
          <w:cantSplit/>
          <w:trHeight w:val="261"/>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79</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反馈抑制器</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1、≥2寸液晶真彩显示，中英文可选；</w:t>
            </w:r>
            <w:r/>
          </w:p>
          <w:p>
            <w:pPr>
              <w:jc w:val="left"/>
              <w:rPr>
                <w:rFonts w:hint="eastAsia" w:ascii="宋体" w:hAnsi="宋体" w:cs="宋体"/>
                <w:sz w:val="20"/>
                <w:szCs w:val="20"/>
              </w:rPr>
            </w:pPr>
            <w:r>
              <w:rPr>
                <w:rFonts w:hint="eastAsia" w:ascii="宋体" w:hAnsi="宋体" w:cs="宋体"/>
                <w:sz w:val="20"/>
                <w:szCs w:val="20"/>
              </w:rPr>
              <w:t xml:space="preserve">2、24BIT高性能A/D及D/A转换；</w:t>
            </w:r>
            <w:r/>
          </w:p>
          <w:p>
            <w:pPr>
              <w:jc w:val="left"/>
              <w:rPr>
                <w:rFonts w:hint="eastAsia" w:ascii="宋体" w:hAnsi="宋体" w:cs="宋体"/>
                <w:sz w:val="20"/>
                <w:szCs w:val="20"/>
              </w:rPr>
            </w:pPr>
            <w:r>
              <w:rPr>
                <w:rFonts w:hint="eastAsia" w:ascii="宋体" w:hAnsi="宋体" w:cs="宋体"/>
                <w:sz w:val="20"/>
                <w:szCs w:val="20"/>
              </w:rPr>
              <w:t xml:space="preserve">3、双通道18点独立高速自动陷波，快速抑制啸叫点；</w:t>
            </w:r>
            <w:r/>
          </w:p>
          <w:p>
            <w:pPr>
              <w:jc w:val="left"/>
              <w:rPr>
                <w:rFonts w:hint="eastAsia" w:ascii="宋体" w:hAnsi="宋体" w:cs="宋体"/>
                <w:sz w:val="20"/>
                <w:szCs w:val="20"/>
              </w:rPr>
            </w:pPr>
            <w:r>
              <w:rPr>
                <w:rFonts w:hint="eastAsia" w:ascii="宋体" w:hAnsi="宋体" w:cs="宋体"/>
                <w:sz w:val="20"/>
                <w:szCs w:val="20"/>
              </w:rPr>
              <w:t xml:space="preserve">4、自动并可手动扫描啸叫点，对于啸叫点频率精确到1Hz，提升系统声压的同时保持完美音质；</w:t>
            </w:r>
            <w:r/>
          </w:p>
          <w:p>
            <w:pPr>
              <w:jc w:val="left"/>
              <w:rPr>
                <w:rFonts w:hint="eastAsia" w:ascii="宋体" w:hAnsi="宋体" w:cs="宋体"/>
                <w:sz w:val="20"/>
                <w:szCs w:val="20"/>
              </w:rPr>
            </w:pPr>
            <w:r>
              <w:rPr>
                <w:rFonts w:hint="eastAsia" w:ascii="宋体" w:hAnsi="宋体" w:cs="宋体"/>
                <w:sz w:val="20"/>
                <w:szCs w:val="20"/>
              </w:rPr>
              <w:t xml:space="preserve">5、个性化PC调试软件，USB免驱通迅方式；</w:t>
            </w:r>
            <w:r/>
          </w:p>
          <w:p>
            <w:pPr>
              <w:jc w:val="left"/>
              <w:rPr>
                <w:rFonts w:hint="eastAsia" w:ascii="宋体" w:hAnsi="宋体" w:cs="宋体"/>
                <w:sz w:val="20"/>
                <w:szCs w:val="20"/>
              </w:rPr>
            </w:pPr>
            <w:r>
              <w:rPr>
                <w:rFonts w:hint="eastAsia" w:ascii="宋体" w:hAnsi="宋体" w:cs="宋体"/>
                <w:sz w:val="20"/>
                <w:szCs w:val="20"/>
              </w:rPr>
              <w:t xml:space="preserve">6、噪声门功能可抑制系统微弱噪声干扰；</w:t>
            </w:r>
            <w:r/>
          </w:p>
          <w:p>
            <w:pPr>
              <w:jc w:val="left"/>
              <w:rPr>
                <w:rFonts w:hint="eastAsia" w:ascii="宋体" w:hAnsi="宋体" w:cs="宋体"/>
                <w:sz w:val="20"/>
                <w:szCs w:val="20"/>
              </w:rPr>
            </w:pPr>
            <w:r>
              <w:rPr>
                <w:rFonts w:hint="eastAsia" w:ascii="宋体" w:hAnsi="宋体" w:cs="宋体"/>
                <w:sz w:val="20"/>
                <w:szCs w:val="20"/>
              </w:rPr>
              <w:t xml:space="preserve">7、输入压缩功能，消除反馈同时更可扩展人声动态；</w:t>
            </w:r>
            <w:r/>
          </w:p>
          <w:p>
            <w:pPr>
              <w:jc w:val="left"/>
              <w:rPr>
                <w:rFonts w:hint="eastAsia" w:ascii="宋体" w:hAnsi="宋体" w:cs="宋体"/>
                <w:sz w:val="20"/>
                <w:szCs w:val="20"/>
              </w:rPr>
            </w:pPr>
            <w:r>
              <w:rPr>
                <w:rFonts w:hint="eastAsia" w:ascii="宋体" w:hAnsi="宋体" w:cs="宋体"/>
                <w:sz w:val="20"/>
                <w:szCs w:val="20"/>
              </w:rPr>
              <w:t xml:space="preserve">8、每通道增益-80dB到0dB；</w:t>
            </w:r>
            <w:r/>
          </w:p>
          <w:p>
            <w:pPr>
              <w:jc w:val="left"/>
              <w:rPr>
                <w:rFonts w:hint="eastAsia" w:ascii="宋体" w:hAnsi="宋体" w:cs="宋体"/>
                <w:sz w:val="20"/>
                <w:szCs w:val="20"/>
              </w:rPr>
            </w:pPr>
            <w:r>
              <w:rPr>
                <w:rFonts w:hint="eastAsia" w:ascii="宋体" w:hAnsi="宋体" w:cs="宋体"/>
                <w:sz w:val="20"/>
                <w:szCs w:val="20"/>
              </w:rPr>
              <w:t xml:space="preserve">9、本机设有移频工作模式，配合陷波器使用；</w:t>
            </w:r>
            <w:r/>
          </w:p>
          <w:p>
            <w:pPr>
              <w:jc w:val="left"/>
              <w:rPr>
                <w:rFonts w:hint="eastAsia" w:ascii="宋体" w:hAnsi="宋体" w:cs="宋体"/>
                <w:sz w:val="20"/>
                <w:szCs w:val="20"/>
              </w:rPr>
            </w:pPr>
            <w:r>
              <w:rPr>
                <w:rFonts w:hint="eastAsia" w:ascii="宋体" w:hAnsi="宋体" w:cs="宋体"/>
                <w:sz w:val="20"/>
                <w:szCs w:val="20"/>
              </w:rPr>
              <w:t xml:space="preserve">10、面板锁功能，开机后能对机器进行限制调节。</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80</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线性音柱音箱</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1、系统类型：不低于8单元密闭式全频箱，8x4"全频驱动器；</w:t>
            </w:r>
            <w:r/>
          </w:p>
          <w:p>
            <w:pPr>
              <w:jc w:val="left"/>
              <w:rPr>
                <w:rFonts w:hint="eastAsia" w:ascii="宋体" w:hAnsi="宋体" w:cs="宋体"/>
                <w:sz w:val="20"/>
                <w:szCs w:val="20"/>
              </w:rPr>
            </w:pPr>
            <w:r>
              <w:rPr>
                <w:rFonts w:hint="eastAsia" w:ascii="宋体" w:hAnsi="宋体" w:cs="宋体"/>
                <w:sz w:val="20"/>
                <w:szCs w:val="20"/>
              </w:rPr>
              <w:t xml:space="preserve">2、额定功率：不低于300W，最大功率：不低于600W，峰值功率：不低于1200W；</w:t>
            </w:r>
            <w:r/>
          </w:p>
          <w:p>
            <w:pPr>
              <w:jc w:val="left"/>
              <w:rPr>
                <w:rFonts w:hint="eastAsia" w:ascii="宋体" w:hAnsi="宋体" w:cs="宋体"/>
                <w:sz w:val="20"/>
                <w:szCs w:val="20"/>
              </w:rPr>
            </w:pPr>
            <w:r>
              <w:rPr>
                <w:rFonts w:hint="eastAsia" w:ascii="宋体" w:hAnsi="宋体" w:cs="宋体"/>
                <w:sz w:val="20"/>
                <w:szCs w:val="20"/>
              </w:rPr>
              <w:t xml:space="preserve">3、标称灵敏度（1W@1m）：不低于102dB；</w:t>
            </w:r>
            <w:r/>
          </w:p>
          <w:p>
            <w:pPr>
              <w:jc w:val="left"/>
              <w:rPr>
                <w:rFonts w:hint="eastAsia" w:ascii="宋体" w:hAnsi="宋体" w:cs="宋体"/>
                <w:sz w:val="20"/>
                <w:szCs w:val="20"/>
              </w:rPr>
            </w:pPr>
            <w:r>
              <w:rPr>
                <w:rFonts w:hint="eastAsia" w:ascii="宋体" w:hAnsi="宋体" w:cs="宋体"/>
                <w:sz w:val="20"/>
                <w:szCs w:val="20"/>
              </w:rPr>
              <w:t xml:space="preserve">4、最大连续声压级：不低于127dB@300W(130dB@600W)；</w:t>
            </w:r>
            <w:r/>
          </w:p>
          <w:p>
            <w:pPr>
              <w:jc w:val="left"/>
              <w:rPr>
                <w:rFonts w:hint="eastAsia" w:ascii="宋体" w:hAnsi="宋体" w:cs="宋体"/>
                <w:sz w:val="20"/>
                <w:szCs w:val="20"/>
              </w:rPr>
            </w:pPr>
            <w:r>
              <w:rPr>
                <w:rFonts w:hint="eastAsia" w:ascii="宋体" w:hAnsi="宋体" w:cs="宋体"/>
                <w:sz w:val="20"/>
                <w:szCs w:val="20"/>
              </w:rPr>
              <w:t xml:space="preserve">5、频率范围（-6dB）：不低于100Hz—20KHz；</w:t>
            </w:r>
            <w:r/>
          </w:p>
          <w:p>
            <w:pPr>
              <w:jc w:val="left"/>
              <w:rPr>
                <w:rFonts w:hint="eastAsia" w:ascii="宋体" w:hAnsi="宋体" w:cs="宋体"/>
                <w:sz w:val="20"/>
                <w:szCs w:val="20"/>
              </w:rPr>
            </w:pPr>
            <w:r>
              <w:rPr>
                <w:rFonts w:hint="eastAsia" w:ascii="宋体" w:hAnsi="宋体" w:cs="宋体"/>
                <w:sz w:val="20"/>
                <w:szCs w:val="20"/>
              </w:rPr>
              <w:t xml:space="preserve">6、标称指向性(-6dB)：不少于H100°×V30°；</w:t>
            </w:r>
            <w:r/>
          </w:p>
          <w:p>
            <w:pPr>
              <w:jc w:val="left"/>
              <w:rPr>
                <w:rFonts w:hint="eastAsia" w:ascii="宋体" w:hAnsi="宋体" w:cs="宋体"/>
                <w:sz w:val="20"/>
                <w:szCs w:val="20"/>
              </w:rPr>
            </w:pPr>
            <w:r>
              <w:rPr>
                <w:rFonts w:hint="eastAsia" w:ascii="宋体" w:hAnsi="宋体" w:cs="宋体"/>
                <w:sz w:val="20"/>
                <w:szCs w:val="20"/>
              </w:rPr>
              <w:t xml:space="preserve">7、分频模式：被动式。</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81</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吸顶音箱</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1、系统类型：不低于2单元2分频倒相式；</w:t>
            </w:r>
            <w:r/>
          </w:p>
          <w:p>
            <w:pPr>
              <w:jc w:val="left"/>
              <w:rPr>
                <w:rFonts w:hint="eastAsia" w:ascii="宋体" w:hAnsi="宋体" w:cs="宋体"/>
                <w:sz w:val="20"/>
                <w:szCs w:val="20"/>
              </w:rPr>
            </w:pPr>
            <w:r>
              <w:rPr>
                <w:rFonts w:hint="eastAsia" w:ascii="宋体" w:hAnsi="宋体" w:cs="宋体"/>
                <w:sz w:val="20"/>
                <w:szCs w:val="20"/>
              </w:rPr>
              <w:t xml:space="preserve">2、换能器配置：不低于1英寸丝膜球顶高音单元，6.5英寸双音圈橡皮边聚丙烯中低音单元；</w:t>
            </w:r>
            <w:r/>
          </w:p>
          <w:p>
            <w:pPr>
              <w:jc w:val="left"/>
              <w:rPr>
                <w:rFonts w:hint="eastAsia" w:ascii="宋体" w:hAnsi="宋体" w:cs="宋体"/>
                <w:sz w:val="20"/>
                <w:szCs w:val="20"/>
              </w:rPr>
            </w:pPr>
            <w:r>
              <w:rPr>
                <w:rFonts w:hint="eastAsia" w:ascii="宋体" w:hAnsi="宋体" w:cs="宋体"/>
                <w:sz w:val="20"/>
                <w:szCs w:val="20"/>
              </w:rPr>
              <w:t xml:space="preserve">3、额定功率：不低于40W，最大功率：不低于80W，峰值功率：不低于160W；  </w:t>
            </w:r>
            <w:r/>
          </w:p>
          <w:p>
            <w:pPr>
              <w:jc w:val="left"/>
              <w:rPr>
                <w:rFonts w:hint="eastAsia" w:ascii="宋体" w:hAnsi="宋体" w:cs="宋体"/>
                <w:sz w:val="20"/>
                <w:szCs w:val="20"/>
              </w:rPr>
            </w:pPr>
            <w:r>
              <w:rPr>
                <w:rFonts w:hint="eastAsia" w:ascii="宋体" w:hAnsi="宋体" w:cs="宋体"/>
                <w:sz w:val="20"/>
                <w:szCs w:val="20"/>
              </w:rPr>
              <w:t xml:space="preserve">4、标称灵敏度（1W@1m）：不低于84dB；</w:t>
            </w:r>
            <w:r/>
          </w:p>
          <w:p>
            <w:pPr>
              <w:jc w:val="left"/>
              <w:rPr>
                <w:rFonts w:hint="eastAsia" w:ascii="宋体" w:hAnsi="宋体" w:cs="宋体"/>
                <w:sz w:val="20"/>
                <w:szCs w:val="20"/>
              </w:rPr>
            </w:pPr>
            <w:r>
              <w:rPr>
                <w:rFonts w:hint="eastAsia" w:ascii="宋体" w:hAnsi="宋体" w:cs="宋体"/>
                <w:sz w:val="20"/>
                <w:szCs w:val="20"/>
              </w:rPr>
              <w:t xml:space="preserve">5、最大连续声压级：不低于103dB；</w:t>
            </w:r>
            <w:r/>
          </w:p>
          <w:p>
            <w:pPr>
              <w:jc w:val="left"/>
              <w:rPr>
                <w:rFonts w:hint="eastAsia" w:ascii="宋体" w:hAnsi="宋体" w:cs="宋体"/>
                <w:sz w:val="20"/>
                <w:szCs w:val="20"/>
              </w:rPr>
            </w:pPr>
            <w:r>
              <w:rPr>
                <w:rFonts w:hint="eastAsia" w:ascii="宋体" w:hAnsi="宋体" w:cs="宋体"/>
                <w:sz w:val="20"/>
                <w:szCs w:val="20"/>
              </w:rPr>
              <w:t xml:space="preserve">6、频响范围（-6dB）：不低于65Hz~20kHz；</w:t>
            </w:r>
            <w:r/>
          </w:p>
          <w:p>
            <w:pPr>
              <w:jc w:val="left"/>
              <w:rPr>
                <w:rFonts w:hint="eastAsia" w:ascii="宋体" w:hAnsi="宋体" w:cs="宋体"/>
                <w:sz w:val="20"/>
                <w:szCs w:val="20"/>
              </w:rPr>
            </w:pPr>
            <w:r>
              <w:rPr>
                <w:rFonts w:hint="eastAsia" w:ascii="宋体" w:hAnsi="宋体" w:cs="宋体"/>
                <w:sz w:val="20"/>
                <w:szCs w:val="20"/>
              </w:rPr>
              <w:t xml:space="preserve">7、指向特性(-6dB)：不少于90°H×90°V；</w:t>
            </w:r>
            <w:r/>
          </w:p>
          <w:p>
            <w:pPr>
              <w:jc w:val="left"/>
              <w:rPr>
                <w:rFonts w:hint="eastAsia" w:ascii="宋体" w:hAnsi="宋体" w:cs="宋体"/>
                <w:sz w:val="20"/>
                <w:szCs w:val="20"/>
              </w:rPr>
            </w:pPr>
            <w:r>
              <w:rPr>
                <w:rFonts w:hint="eastAsia" w:ascii="宋体" w:hAnsi="宋体" w:cs="宋体"/>
                <w:sz w:val="20"/>
                <w:szCs w:val="20"/>
              </w:rPr>
              <w:t xml:space="preserve">8、分频模式：被动式。</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82</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双通道专业功放</w:t>
            </w:r>
            <w:r/>
          </w:p>
        </w:tc>
        <w:tc>
          <w:tcPr>
            <w:tcW w:w="7696" w:type="dxa"/>
            <w:vAlign w:val="center"/>
            <w:textDirection w:val="lrTb"/>
            <w:noWrap w:val="false"/>
          </w:tcPr>
          <w:p>
            <w:pPr>
              <w:jc w:val="left"/>
              <w:rPr>
                <w:rFonts w:hint="eastAsia" w:ascii="宋体" w:hAnsi="宋体" w:cs="宋体"/>
                <w:sz w:val="20"/>
                <w:szCs w:val="20"/>
              </w:rPr>
            </w:pPr>
            <w:r>
              <w:rPr>
                <w:rFonts w:ascii="宋体" w:hAnsi="宋体" w:cs="宋体"/>
                <w:sz w:val="20"/>
                <w:szCs w:val="20"/>
              </w:rPr>
              <w:t xml:space="preserve">1</w:t>
            </w:r>
            <w:r>
              <w:rPr>
                <w:rFonts w:hint="eastAsia" w:ascii="宋体" w:hAnsi="宋体" w:cs="宋体"/>
                <w:sz w:val="20"/>
                <w:szCs w:val="20"/>
              </w:rPr>
              <w:t xml:space="preserve">、额定功率：不低于8Ω立体声600W×2，4Ω立体声1050W×2，桥接8Ω 1950W×1；</w:t>
            </w:r>
            <w:r/>
          </w:p>
          <w:p>
            <w:pPr>
              <w:jc w:val="left"/>
              <w:rPr>
                <w:rFonts w:hint="eastAsia" w:ascii="宋体" w:hAnsi="宋体" w:cs="宋体"/>
                <w:sz w:val="20"/>
                <w:szCs w:val="20"/>
              </w:rPr>
            </w:pPr>
            <w:r>
              <w:rPr>
                <w:rFonts w:ascii="宋体" w:hAnsi="宋体" w:cs="宋体"/>
                <w:sz w:val="20"/>
                <w:szCs w:val="20"/>
              </w:rPr>
              <w:t xml:space="preserve">2</w:t>
            </w:r>
            <w:r>
              <w:rPr>
                <w:rFonts w:hint="eastAsia" w:ascii="宋体" w:hAnsi="宋体" w:cs="宋体"/>
                <w:sz w:val="20"/>
                <w:szCs w:val="20"/>
              </w:rPr>
              <w:t xml:space="preserve">、总谐波失真：&lt;0.1%；</w:t>
            </w:r>
            <w:r/>
          </w:p>
          <w:p>
            <w:pPr>
              <w:jc w:val="left"/>
              <w:rPr>
                <w:rFonts w:hint="eastAsia" w:ascii="宋体" w:hAnsi="宋体" w:cs="宋体"/>
                <w:sz w:val="20"/>
                <w:szCs w:val="20"/>
              </w:rPr>
            </w:pPr>
            <w:r>
              <w:rPr>
                <w:rFonts w:ascii="宋体" w:hAnsi="宋体" w:cs="宋体"/>
                <w:sz w:val="20"/>
                <w:szCs w:val="20"/>
              </w:rPr>
              <w:t xml:space="preserve">3</w:t>
            </w:r>
            <w:r>
              <w:rPr>
                <w:rFonts w:hint="eastAsia" w:ascii="宋体" w:hAnsi="宋体" w:cs="宋体"/>
                <w:sz w:val="20"/>
                <w:szCs w:val="20"/>
              </w:rPr>
              <w:t xml:space="preserve">、频率响应：不少于20Hz-20kHz；</w:t>
            </w:r>
            <w:r/>
          </w:p>
          <w:p>
            <w:pPr>
              <w:jc w:val="left"/>
              <w:rPr>
                <w:rFonts w:hint="eastAsia" w:ascii="宋体" w:hAnsi="宋体" w:cs="宋体"/>
                <w:sz w:val="20"/>
                <w:szCs w:val="20"/>
              </w:rPr>
            </w:pPr>
            <w:r>
              <w:rPr>
                <w:rFonts w:ascii="宋体" w:hAnsi="宋体" w:cs="宋体"/>
                <w:sz w:val="20"/>
                <w:szCs w:val="20"/>
              </w:rPr>
              <w:t xml:space="preserve">4</w:t>
            </w:r>
            <w:r>
              <w:rPr>
                <w:rFonts w:hint="eastAsia" w:ascii="宋体" w:hAnsi="宋体" w:cs="宋体"/>
                <w:sz w:val="20"/>
                <w:szCs w:val="20"/>
              </w:rPr>
              <w:t xml:space="preserve">、信噪比：≥100dB(A计权）；</w:t>
            </w:r>
            <w:r/>
          </w:p>
          <w:p>
            <w:pPr>
              <w:jc w:val="left"/>
              <w:rPr>
                <w:rFonts w:hint="eastAsia" w:ascii="宋体" w:hAnsi="宋体" w:cs="宋体"/>
                <w:sz w:val="20"/>
                <w:szCs w:val="20"/>
              </w:rPr>
            </w:pPr>
            <w:r>
              <w:rPr>
                <w:rFonts w:ascii="宋体" w:hAnsi="宋体" w:cs="宋体"/>
                <w:sz w:val="20"/>
                <w:szCs w:val="20"/>
              </w:rPr>
              <w:t xml:space="preserve">5</w:t>
            </w:r>
            <w:r>
              <w:rPr>
                <w:rFonts w:hint="eastAsia" w:ascii="宋体" w:hAnsi="宋体" w:cs="宋体"/>
                <w:sz w:val="20"/>
                <w:szCs w:val="20"/>
              </w:rPr>
              <w:t xml:space="preserve">、输入灵敏度：0.775V/1.0V/1.2V/1.4V 四档输入选择；</w:t>
            </w:r>
            <w:r/>
          </w:p>
          <w:p>
            <w:pPr>
              <w:jc w:val="left"/>
              <w:rPr>
                <w:rFonts w:hint="eastAsia" w:ascii="宋体" w:hAnsi="宋体" w:cs="宋体"/>
                <w:sz w:val="20"/>
                <w:szCs w:val="20"/>
              </w:rPr>
            </w:pPr>
            <w:r>
              <w:rPr>
                <w:rFonts w:ascii="宋体" w:hAnsi="宋体" w:cs="宋体"/>
                <w:sz w:val="20"/>
                <w:szCs w:val="20"/>
              </w:rPr>
              <w:t xml:space="preserve">6</w:t>
            </w:r>
            <w:r>
              <w:rPr>
                <w:rFonts w:hint="eastAsia" w:ascii="宋体" w:hAnsi="宋体" w:cs="宋体"/>
                <w:sz w:val="20"/>
                <w:szCs w:val="20"/>
              </w:rPr>
              <w:t xml:space="preserve">、输入阻抗：不低于20KΩ平衡/ 10KΩ非平衡；</w:t>
            </w:r>
            <w:r/>
          </w:p>
          <w:p>
            <w:pPr>
              <w:jc w:val="left"/>
              <w:rPr>
                <w:rFonts w:hint="eastAsia" w:ascii="宋体" w:hAnsi="宋体" w:cs="宋体"/>
                <w:sz w:val="20"/>
                <w:szCs w:val="20"/>
              </w:rPr>
            </w:pPr>
            <w:r>
              <w:rPr>
                <w:rFonts w:ascii="宋体" w:hAnsi="宋体" w:cs="宋体"/>
                <w:sz w:val="20"/>
                <w:szCs w:val="20"/>
              </w:rPr>
              <w:t xml:space="preserve">7</w:t>
            </w:r>
            <w:r>
              <w:rPr>
                <w:rFonts w:hint="eastAsia" w:ascii="宋体" w:hAnsi="宋体" w:cs="宋体"/>
                <w:sz w:val="20"/>
                <w:szCs w:val="20"/>
              </w:rPr>
              <w:t xml:space="preserve">、阻尼系数：≥ 300(1kHz,8Ω)；</w:t>
            </w:r>
            <w:r/>
          </w:p>
          <w:p>
            <w:pPr>
              <w:jc w:val="left"/>
              <w:rPr>
                <w:rFonts w:hint="eastAsia" w:ascii="宋体" w:hAnsi="宋体" w:cs="宋体"/>
                <w:sz w:val="20"/>
                <w:szCs w:val="20"/>
              </w:rPr>
            </w:pPr>
            <w:r>
              <w:rPr>
                <w:rFonts w:ascii="宋体" w:hAnsi="宋体" w:cs="宋体"/>
                <w:sz w:val="20"/>
                <w:szCs w:val="20"/>
              </w:rPr>
              <w:t xml:space="preserve">8</w:t>
            </w:r>
            <w:r>
              <w:rPr>
                <w:rFonts w:hint="eastAsia" w:ascii="宋体" w:hAnsi="宋体" w:cs="宋体"/>
                <w:sz w:val="20"/>
                <w:szCs w:val="20"/>
              </w:rPr>
              <w:t xml:space="preserve">、电压增益：不低于30dB；</w:t>
            </w:r>
            <w:r/>
          </w:p>
          <w:p>
            <w:pPr>
              <w:jc w:val="left"/>
              <w:rPr>
                <w:rFonts w:hint="eastAsia" w:ascii="宋体" w:hAnsi="宋体" w:cs="宋体"/>
                <w:sz w:val="20"/>
                <w:szCs w:val="20"/>
              </w:rPr>
            </w:pPr>
            <w:r>
              <w:rPr>
                <w:rFonts w:ascii="宋体" w:hAnsi="宋体" w:cs="宋体"/>
                <w:sz w:val="20"/>
                <w:szCs w:val="20"/>
              </w:rPr>
              <w:t xml:space="preserve">9</w:t>
            </w:r>
            <w:r>
              <w:rPr>
                <w:rFonts w:hint="eastAsia" w:ascii="宋体" w:hAnsi="宋体" w:cs="宋体"/>
                <w:sz w:val="20"/>
                <w:szCs w:val="20"/>
              </w:rPr>
              <w:t xml:space="preserve">、动态范围：＞90dB；</w:t>
            </w:r>
            <w:r/>
          </w:p>
          <w:p>
            <w:pPr>
              <w:jc w:val="left"/>
              <w:rPr>
                <w:rFonts w:hint="eastAsia" w:ascii="宋体" w:hAnsi="宋体" w:cs="宋体"/>
                <w:sz w:val="20"/>
                <w:szCs w:val="20"/>
              </w:rPr>
            </w:pPr>
            <w:r>
              <w:rPr>
                <w:rFonts w:ascii="宋体" w:hAnsi="宋体" w:cs="宋体"/>
                <w:sz w:val="20"/>
                <w:szCs w:val="20"/>
              </w:rPr>
              <w:t xml:space="preserve">10</w:t>
            </w:r>
            <w:r>
              <w:rPr>
                <w:rFonts w:hint="eastAsia" w:ascii="宋体" w:hAnsi="宋体" w:cs="宋体"/>
                <w:sz w:val="20"/>
                <w:szCs w:val="20"/>
              </w:rPr>
              <w:t xml:space="preserve">、转换速率：不低于25V/us；</w:t>
            </w:r>
            <w:r/>
          </w:p>
          <w:p>
            <w:pPr>
              <w:jc w:val="left"/>
              <w:rPr>
                <w:rFonts w:hint="eastAsia" w:ascii="宋体" w:hAnsi="宋体" w:cs="宋体"/>
                <w:sz w:val="20"/>
                <w:szCs w:val="20"/>
              </w:rPr>
            </w:pPr>
            <w:r>
              <w:rPr>
                <w:rFonts w:hint="eastAsia" w:ascii="宋体" w:hAnsi="宋体" w:cs="宋体"/>
                <w:sz w:val="20"/>
                <w:szCs w:val="20"/>
              </w:rPr>
              <w:t xml:space="preserve">1</w:t>
            </w:r>
            <w:r>
              <w:rPr>
                <w:rFonts w:ascii="宋体" w:hAnsi="宋体" w:cs="宋体"/>
                <w:sz w:val="20"/>
                <w:szCs w:val="20"/>
              </w:rPr>
              <w:t xml:space="preserve">1</w:t>
            </w:r>
            <w:r>
              <w:rPr>
                <w:rFonts w:hint="eastAsia" w:ascii="宋体" w:hAnsi="宋体" w:cs="宋体"/>
                <w:sz w:val="20"/>
                <w:szCs w:val="20"/>
              </w:rPr>
              <w:t xml:space="preserve">、接地悬浮开关：输入座接地脚接地和悬浮控制。</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83</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全频音箱</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1、系统类型：不低于15英寸，2分频低频反射式；</w:t>
            </w:r>
            <w:r/>
          </w:p>
          <w:p>
            <w:pPr>
              <w:jc w:val="left"/>
              <w:rPr>
                <w:rFonts w:hint="eastAsia" w:ascii="宋体" w:hAnsi="宋体" w:cs="宋体"/>
                <w:sz w:val="20"/>
                <w:szCs w:val="20"/>
              </w:rPr>
            </w:pPr>
            <w:r>
              <w:rPr>
                <w:rFonts w:hint="eastAsia" w:ascii="宋体" w:hAnsi="宋体" w:cs="宋体"/>
                <w:sz w:val="20"/>
                <w:szCs w:val="20"/>
              </w:rPr>
              <w:t xml:space="preserve">2、额定功率：不低于400W，最大功率：不低于800W，峰值功率：不低于1600W；</w:t>
            </w:r>
            <w:r/>
          </w:p>
          <w:p>
            <w:pPr>
              <w:jc w:val="left"/>
              <w:rPr>
                <w:rFonts w:hint="eastAsia" w:ascii="宋体" w:hAnsi="宋体" w:cs="宋体"/>
                <w:sz w:val="20"/>
                <w:szCs w:val="20"/>
              </w:rPr>
            </w:pPr>
            <w:r>
              <w:rPr>
                <w:rFonts w:hint="eastAsia" w:ascii="宋体" w:hAnsi="宋体" w:cs="宋体"/>
                <w:sz w:val="20"/>
                <w:szCs w:val="20"/>
              </w:rPr>
              <w:t xml:space="preserve">3、标称灵敏度（1W@1m）：不低于98dB；</w:t>
            </w:r>
            <w:r/>
          </w:p>
          <w:p>
            <w:pPr>
              <w:jc w:val="left"/>
              <w:rPr>
                <w:rFonts w:hint="eastAsia" w:ascii="宋体" w:hAnsi="宋体" w:cs="宋体"/>
                <w:sz w:val="20"/>
                <w:szCs w:val="20"/>
              </w:rPr>
            </w:pPr>
            <w:r>
              <w:rPr>
                <w:rFonts w:hint="eastAsia" w:ascii="宋体" w:hAnsi="宋体" w:cs="宋体"/>
                <w:sz w:val="20"/>
                <w:szCs w:val="20"/>
              </w:rPr>
              <w:t xml:space="preserve">4、最大声压级（Pmax@1m）：不低于124dB@400w(127dB@800w)；</w:t>
            </w:r>
            <w:r/>
          </w:p>
          <w:p>
            <w:pPr>
              <w:jc w:val="left"/>
              <w:rPr>
                <w:rFonts w:hint="eastAsia" w:ascii="宋体" w:hAnsi="宋体" w:cs="宋体"/>
                <w:sz w:val="20"/>
                <w:szCs w:val="20"/>
              </w:rPr>
            </w:pPr>
            <w:r>
              <w:rPr>
                <w:rFonts w:hint="eastAsia" w:ascii="宋体" w:hAnsi="宋体" w:cs="宋体"/>
                <w:sz w:val="20"/>
                <w:szCs w:val="20"/>
              </w:rPr>
              <w:t xml:space="preserve">5、频率范围(-10dB)：不低于52Hz-20KHz；</w:t>
            </w:r>
            <w:r/>
          </w:p>
          <w:p>
            <w:pPr>
              <w:jc w:val="left"/>
              <w:rPr>
                <w:rFonts w:hint="eastAsia" w:ascii="宋体" w:hAnsi="宋体" w:cs="宋体"/>
                <w:sz w:val="20"/>
                <w:szCs w:val="20"/>
              </w:rPr>
            </w:pPr>
            <w:r>
              <w:rPr>
                <w:rFonts w:hint="eastAsia" w:ascii="宋体" w:hAnsi="宋体" w:cs="宋体"/>
                <w:sz w:val="20"/>
                <w:szCs w:val="20"/>
              </w:rPr>
              <w:t xml:space="preserve">6、频率响应(±3dB)：不低于65Hz-20KH；</w:t>
            </w:r>
            <w:r/>
          </w:p>
          <w:p>
            <w:pPr>
              <w:jc w:val="left"/>
              <w:rPr>
                <w:rFonts w:hint="eastAsia" w:ascii="宋体" w:hAnsi="宋体" w:cs="宋体"/>
                <w:sz w:val="20"/>
                <w:szCs w:val="20"/>
              </w:rPr>
            </w:pPr>
            <w:r>
              <w:rPr>
                <w:rFonts w:hint="eastAsia" w:ascii="宋体" w:hAnsi="宋体" w:cs="宋体"/>
                <w:sz w:val="20"/>
                <w:szCs w:val="20"/>
              </w:rPr>
              <w:t xml:space="preserve">7、标称指向性（-6dB）：不少于70°H×100°V；</w:t>
            </w:r>
            <w:r/>
          </w:p>
          <w:p>
            <w:pPr>
              <w:jc w:val="left"/>
              <w:rPr>
                <w:rFonts w:hint="eastAsia" w:ascii="宋体" w:hAnsi="宋体" w:cs="宋体"/>
                <w:sz w:val="20"/>
                <w:szCs w:val="20"/>
              </w:rPr>
            </w:pPr>
            <w:r>
              <w:rPr>
                <w:rFonts w:hint="eastAsia" w:ascii="宋体" w:hAnsi="宋体" w:cs="宋体"/>
                <w:sz w:val="20"/>
                <w:szCs w:val="20"/>
              </w:rPr>
              <w:t xml:space="preserve">8、换能器配置：不低于低频驱动器15″×1，高频驱动器1.7″×1。</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84</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双通道专业功放</w:t>
            </w:r>
            <w:r/>
          </w:p>
        </w:tc>
        <w:tc>
          <w:tcPr>
            <w:tcW w:w="7696" w:type="dxa"/>
            <w:vAlign w:val="center"/>
            <w:textDirection w:val="lrTb"/>
            <w:noWrap w:val="false"/>
          </w:tcPr>
          <w:p>
            <w:pPr>
              <w:jc w:val="left"/>
              <w:rPr>
                <w:rFonts w:hint="eastAsia" w:ascii="宋体" w:hAnsi="宋体" w:cs="宋体"/>
                <w:sz w:val="20"/>
                <w:szCs w:val="20"/>
              </w:rPr>
            </w:pPr>
            <w:r>
              <w:rPr>
                <w:rFonts w:ascii="宋体" w:hAnsi="宋体" w:cs="宋体"/>
                <w:sz w:val="20"/>
                <w:szCs w:val="20"/>
              </w:rPr>
              <w:t xml:space="preserve">1</w:t>
            </w:r>
            <w:r>
              <w:rPr>
                <w:rFonts w:hint="eastAsia" w:ascii="宋体" w:hAnsi="宋体" w:cs="宋体"/>
                <w:sz w:val="20"/>
                <w:szCs w:val="20"/>
              </w:rPr>
              <w:t xml:space="preserve">、额定功率：不低于8Ω立体声800W×2，4Ω立体声1300W×2，桥接8Ω 2600W×1；</w:t>
            </w:r>
            <w:r/>
          </w:p>
          <w:p>
            <w:pPr>
              <w:jc w:val="left"/>
              <w:rPr>
                <w:rFonts w:hint="eastAsia" w:ascii="宋体" w:hAnsi="宋体" w:cs="宋体"/>
                <w:sz w:val="20"/>
                <w:szCs w:val="20"/>
              </w:rPr>
            </w:pPr>
            <w:r>
              <w:rPr>
                <w:rFonts w:ascii="宋体" w:hAnsi="宋体" w:cs="宋体"/>
                <w:sz w:val="20"/>
                <w:szCs w:val="20"/>
              </w:rPr>
              <w:t xml:space="preserve">2</w:t>
            </w:r>
            <w:r>
              <w:rPr>
                <w:rFonts w:hint="eastAsia" w:ascii="宋体" w:hAnsi="宋体" w:cs="宋体"/>
                <w:sz w:val="20"/>
                <w:szCs w:val="20"/>
              </w:rPr>
              <w:t xml:space="preserve">、总谐波失真：&lt;0.1%；</w:t>
            </w:r>
            <w:r/>
          </w:p>
          <w:p>
            <w:pPr>
              <w:jc w:val="left"/>
              <w:rPr>
                <w:rFonts w:hint="eastAsia" w:ascii="宋体" w:hAnsi="宋体" w:cs="宋体"/>
                <w:sz w:val="20"/>
                <w:szCs w:val="20"/>
              </w:rPr>
            </w:pPr>
            <w:r>
              <w:rPr>
                <w:rFonts w:ascii="宋体" w:hAnsi="宋体" w:cs="宋体"/>
                <w:sz w:val="20"/>
                <w:szCs w:val="20"/>
              </w:rPr>
              <w:t xml:space="preserve">3</w:t>
            </w:r>
            <w:r>
              <w:rPr>
                <w:rFonts w:hint="eastAsia" w:ascii="宋体" w:hAnsi="宋体" w:cs="宋体"/>
                <w:sz w:val="20"/>
                <w:szCs w:val="20"/>
              </w:rPr>
              <w:t xml:space="preserve">、频率响应：不低于20Hz-20kHz；</w:t>
            </w:r>
            <w:r/>
          </w:p>
          <w:p>
            <w:pPr>
              <w:jc w:val="left"/>
              <w:rPr>
                <w:rFonts w:hint="eastAsia" w:ascii="宋体" w:hAnsi="宋体" w:cs="宋体"/>
                <w:sz w:val="20"/>
                <w:szCs w:val="20"/>
              </w:rPr>
            </w:pPr>
            <w:r>
              <w:rPr>
                <w:rFonts w:ascii="宋体" w:hAnsi="宋体" w:cs="宋体"/>
                <w:sz w:val="20"/>
                <w:szCs w:val="20"/>
              </w:rPr>
              <w:t xml:space="preserve">4</w:t>
            </w:r>
            <w:r>
              <w:rPr>
                <w:rFonts w:hint="eastAsia" w:ascii="宋体" w:hAnsi="宋体" w:cs="宋体"/>
                <w:sz w:val="20"/>
                <w:szCs w:val="20"/>
              </w:rPr>
              <w:t xml:space="preserve">、信噪比：&gt;100dB；</w:t>
            </w:r>
            <w:r/>
          </w:p>
          <w:p>
            <w:pPr>
              <w:jc w:val="left"/>
              <w:rPr>
                <w:rFonts w:hint="eastAsia" w:ascii="宋体" w:hAnsi="宋体" w:cs="宋体"/>
                <w:sz w:val="20"/>
                <w:szCs w:val="20"/>
              </w:rPr>
            </w:pPr>
            <w:r>
              <w:rPr>
                <w:rFonts w:ascii="宋体" w:hAnsi="宋体" w:cs="宋体"/>
                <w:sz w:val="20"/>
                <w:szCs w:val="20"/>
              </w:rPr>
              <w:t xml:space="preserve">5</w:t>
            </w:r>
            <w:r>
              <w:rPr>
                <w:rFonts w:hint="eastAsia" w:ascii="宋体" w:hAnsi="宋体" w:cs="宋体"/>
                <w:sz w:val="20"/>
                <w:szCs w:val="20"/>
              </w:rPr>
              <w:t xml:space="preserve">、输入灵敏度：0.775V/1.0V/1.2V/1.4V 四档输入选择；</w:t>
            </w:r>
            <w:r/>
          </w:p>
          <w:p>
            <w:pPr>
              <w:jc w:val="left"/>
              <w:rPr>
                <w:rFonts w:hint="eastAsia" w:ascii="宋体" w:hAnsi="宋体" w:cs="宋体"/>
                <w:sz w:val="20"/>
                <w:szCs w:val="20"/>
              </w:rPr>
            </w:pPr>
            <w:r>
              <w:rPr>
                <w:rFonts w:ascii="宋体" w:hAnsi="宋体" w:cs="宋体"/>
                <w:sz w:val="20"/>
                <w:szCs w:val="20"/>
              </w:rPr>
              <w:t xml:space="preserve">6</w:t>
            </w:r>
            <w:r>
              <w:rPr>
                <w:rFonts w:hint="eastAsia" w:ascii="宋体" w:hAnsi="宋体" w:cs="宋体"/>
                <w:sz w:val="20"/>
                <w:szCs w:val="20"/>
              </w:rPr>
              <w:t xml:space="preserve">、输入阻抗：不低于20K/10K；</w:t>
            </w:r>
            <w:r/>
          </w:p>
          <w:p>
            <w:pPr>
              <w:jc w:val="left"/>
              <w:rPr>
                <w:rFonts w:hint="eastAsia" w:ascii="宋体" w:hAnsi="宋体" w:cs="宋体"/>
                <w:sz w:val="20"/>
                <w:szCs w:val="20"/>
              </w:rPr>
            </w:pPr>
            <w:r>
              <w:rPr>
                <w:rFonts w:ascii="宋体" w:hAnsi="宋体" w:cs="宋体"/>
                <w:sz w:val="20"/>
                <w:szCs w:val="20"/>
              </w:rPr>
              <w:t xml:space="preserve">7</w:t>
            </w:r>
            <w:r>
              <w:rPr>
                <w:rFonts w:hint="eastAsia" w:ascii="宋体" w:hAnsi="宋体" w:cs="宋体"/>
                <w:sz w:val="20"/>
                <w:szCs w:val="20"/>
              </w:rPr>
              <w:t xml:space="preserve">、阻尼系数：≥300@8Ω；</w:t>
            </w:r>
            <w:r/>
          </w:p>
          <w:p>
            <w:pPr>
              <w:jc w:val="left"/>
              <w:rPr>
                <w:rFonts w:hint="eastAsia" w:ascii="宋体" w:hAnsi="宋体" w:cs="宋体"/>
                <w:sz w:val="20"/>
                <w:szCs w:val="20"/>
              </w:rPr>
            </w:pPr>
            <w:r>
              <w:rPr>
                <w:rFonts w:ascii="宋体" w:hAnsi="宋体" w:cs="宋体"/>
                <w:sz w:val="20"/>
                <w:szCs w:val="20"/>
              </w:rPr>
              <w:t xml:space="preserve">8</w:t>
            </w:r>
            <w:r>
              <w:rPr>
                <w:rFonts w:hint="eastAsia" w:ascii="宋体" w:hAnsi="宋体" w:cs="宋体"/>
                <w:sz w:val="20"/>
                <w:szCs w:val="20"/>
              </w:rPr>
              <w:t xml:space="preserve">、电压增益：不低于30dB；</w:t>
            </w:r>
            <w:r/>
          </w:p>
          <w:p>
            <w:pPr>
              <w:jc w:val="left"/>
              <w:rPr>
                <w:rFonts w:hint="eastAsia" w:ascii="宋体" w:hAnsi="宋体" w:cs="宋体"/>
                <w:sz w:val="20"/>
                <w:szCs w:val="20"/>
              </w:rPr>
            </w:pPr>
            <w:r>
              <w:rPr>
                <w:rFonts w:ascii="宋体" w:hAnsi="宋体" w:cs="宋体"/>
                <w:sz w:val="20"/>
                <w:szCs w:val="20"/>
              </w:rPr>
              <w:t xml:space="preserve">9</w:t>
            </w:r>
            <w:r>
              <w:rPr>
                <w:rFonts w:hint="eastAsia" w:ascii="宋体" w:hAnsi="宋体" w:cs="宋体"/>
                <w:sz w:val="20"/>
                <w:szCs w:val="20"/>
              </w:rPr>
              <w:t xml:space="preserve">、动态范围：＞90dB；</w:t>
            </w:r>
            <w:r/>
          </w:p>
          <w:p>
            <w:pPr>
              <w:jc w:val="left"/>
              <w:rPr>
                <w:rFonts w:hint="eastAsia" w:ascii="宋体" w:hAnsi="宋体" w:cs="宋体"/>
                <w:sz w:val="20"/>
                <w:szCs w:val="20"/>
              </w:rPr>
            </w:pPr>
            <w:r>
              <w:rPr>
                <w:rFonts w:ascii="宋体" w:hAnsi="宋体" w:cs="宋体"/>
                <w:sz w:val="20"/>
                <w:szCs w:val="20"/>
              </w:rPr>
              <w:t xml:space="preserve">10</w:t>
            </w:r>
            <w:r>
              <w:rPr>
                <w:rFonts w:hint="eastAsia" w:ascii="宋体" w:hAnsi="宋体" w:cs="宋体"/>
                <w:sz w:val="20"/>
                <w:szCs w:val="20"/>
              </w:rPr>
              <w:t xml:space="preserve">、转换速率：不低于25V/us。</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85</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无线手持话筒</w:t>
            </w:r>
            <w:r/>
          </w:p>
        </w:tc>
        <w:tc>
          <w:tcPr>
            <w:tcW w:w="7696" w:type="dxa"/>
            <w:vAlign w:val="center"/>
            <w:textDirection w:val="lrTb"/>
            <w:noWrap w:val="false"/>
          </w:tcPr>
          <w:p>
            <w:pPr>
              <w:rPr>
                <w:rFonts w:hint="eastAsia" w:ascii="宋体" w:hAnsi="宋体" w:cs="宋体"/>
                <w:sz w:val="20"/>
                <w:szCs w:val="20"/>
              </w:rPr>
            </w:pPr>
            <w:r>
              <w:rPr>
                <w:rFonts w:hint="eastAsia" w:ascii="宋体" w:hAnsi="宋体" w:cs="宋体"/>
                <w:sz w:val="20"/>
                <w:szCs w:val="20"/>
              </w:rPr>
              <w:t xml:space="preserve">1、一拖二真分集四天线无线麦克风，使用距离≥200米；</w:t>
            </w:r>
            <w:r/>
          </w:p>
          <w:p>
            <w:pPr>
              <w:rPr>
                <w:rFonts w:hint="eastAsia" w:ascii="宋体" w:hAnsi="宋体" w:cs="宋体"/>
                <w:sz w:val="20"/>
                <w:szCs w:val="20"/>
              </w:rPr>
            </w:pPr>
            <w:r>
              <w:rPr>
                <w:rFonts w:hint="eastAsia" w:ascii="宋体" w:hAnsi="宋体" w:cs="宋体"/>
                <w:sz w:val="20"/>
                <w:szCs w:val="20"/>
              </w:rPr>
              <w:t xml:space="preserve">2、工作频率:650-820MHz；</w:t>
            </w:r>
            <w:r/>
          </w:p>
          <w:p>
            <w:pPr>
              <w:rPr>
                <w:rFonts w:hint="eastAsia" w:ascii="宋体" w:hAnsi="宋体" w:cs="宋体"/>
                <w:sz w:val="20"/>
                <w:szCs w:val="20"/>
              </w:rPr>
            </w:pPr>
            <w:r>
              <w:rPr>
                <w:rFonts w:hint="eastAsia" w:ascii="宋体" w:hAnsi="宋体" w:cs="宋体"/>
                <w:sz w:val="20"/>
                <w:szCs w:val="20"/>
              </w:rPr>
              <w:t xml:space="preserve">3、采用微电脑CPU控制；</w:t>
            </w:r>
            <w:r/>
          </w:p>
          <w:p>
            <w:pPr>
              <w:rPr>
                <w:rFonts w:hint="eastAsia" w:ascii="宋体" w:hAnsi="宋体" w:cs="宋体"/>
                <w:sz w:val="20"/>
                <w:szCs w:val="20"/>
              </w:rPr>
            </w:pPr>
            <w:r>
              <w:rPr>
                <w:rFonts w:hint="eastAsia" w:ascii="宋体" w:hAnsi="宋体" w:cs="宋体"/>
                <w:sz w:val="20"/>
                <w:szCs w:val="20"/>
              </w:rPr>
              <w:t xml:space="preserve">4、PLL锁相环频率合成技术，红外线对频；</w:t>
            </w:r>
            <w:r/>
          </w:p>
          <w:p>
            <w:pPr>
              <w:rPr>
                <w:rFonts w:hint="eastAsia" w:ascii="宋体" w:hAnsi="宋体" w:cs="宋体"/>
                <w:sz w:val="20"/>
                <w:szCs w:val="20"/>
              </w:rPr>
            </w:pPr>
            <w:r>
              <w:rPr>
                <w:rFonts w:hint="eastAsia" w:ascii="宋体" w:hAnsi="宋体" w:cs="宋体"/>
                <w:sz w:val="20"/>
                <w:szCs w:val="20"/>
              </w:rPr>
              <w:t xml:space="preserve">5、不少于200个频道自由选择，液晶数字显示；</w:t>
            </w:r>
            <w:r/>
          </w:p>
          <w:p>
            <w:pPr>
              <w:rPr>
                <w:rFonts w:hint="eastAsia" w:ascii="宋体" w:hAnsi="宋体" w:cs="宋体"/>
                <w:sz w:val="20"/>
                <w:szCs w:val="20"/>
              </w:rPr>
            </w:pPr>
            <w:r>
              <w:rPr>
                <w:rFonts w:hint="eastAsia" w:ascii="宋体" w:hAnsi="宋体" w:cs="宋体"/>
                <w:sz w:val="20"/>
                <w:szCs w:val="20"/>
              </w:rPr>
              <w:t xml:space="preserve">6、频率稳定度：不低于±0.002%；</w:t>
            </w:r>
            <w:r/>
          </w:p>
          <w:p>
            <w:pPr>
              <w:rPr>
                <w:rFonts w:hint="eastAsia" w:ascii="宋体" w:hAnsi="宋体" w:cs="宋体"/>
                <w:sz w:val="20"/>
                <w:szCs w:val="20"/>
              </w:rPr>
            </w:pPr>
            <w:r>
              <w:rPr>
                <w:rFonts w:hint="eastAsia" w:ascii="宋体" w:hAnsi="宋体" w:cs="宋体"/>
                <w:sz w:val="20"/>
                <w:szCs w:val="20"/>
              </w:rPr>
              <w:t xml:space="preserve">7、FM最大调制频率偏: 不低于±45KHz；</w:t>
            </w:r>
            <w:r/>
          </w:p>
          <w:p>
            <w:pPr>
              <w:rPr>
                <w:rFonts w:hint="eastAsia" w:ascii="宋体" w:hAnsi="宋体" w:cs="宋体"/>
                <w:sz w:val="20"/>
                <w:szCs w:val="20"/>
              </w:rPr>
            </w:pPr>
            <w:r>
              <w:rPr>
                <w:rFonts w:hint="eastAsia" w:ascii="宋体" w:hAnsi="宋体" w:cs="宋体"/>
                <w:sz w:val="20"/>
                <w:szCs w:val="20"/>
              </w:rPr>
              <w:t xml:space="preserve">8、智能电池欠压预警显示；</w:t>
            </w:r>
            <w:r/>
          </w:p>
          <w:p>
            <w:pPr>
              <w:rPr>
                <w:rFonts w:hint="eastAsia" w:ascii="宋体" w:hAnsi="宋体" w:cs="宋体"/>
                <w:sz w:val="20"/>
                <w:szCs w:val="20"/>
              </w:rPr>
            </w:pPr>
            <w:r>
              <w:rPr>
                <w:rFonts w:hint="eastAsia" w:ascii="宋体" w:hAnsi="宋体" w:cs="宋体"/>
                <w:sz w:val="20"/>
                <w:szCs w:val="20"/>
              </w:rPr>
              <w:t xml:space="preserve">9、杂讯锁定静噪控制，音码导航锁定静噪控制；</w:t>
            </w:r>
            <w:r/>
          </w:p>
          <w:p>
            <w:pPr>
              <w:rPr>
                <w:rFonts w:hint="eastAsia" w:ascii="宋体" w:hAnsi="宋体" w:cs="宋体"/>
                <w:sz w:val="20"/>
                <w:szCs w:val="20"/>
              </w:rPr>
            </w:pPr>
            <w:r>
              <w:rPr>
                <w:rFonts w:hint="eastAsia" w:ascii="宋体" w:hAnsi="宋体" w:cs="宋体"/>
                <w:sz w:val="20"/>
                <w:szCs w:val="20"/>
              </w:rPr>
              <w:t xml:space="preserve">10、动态音频压缩及自动电平控制电路；</w:t>
            </w:r>
            <w:r/>
          </w:p>
          <w:p>
            <w:pPr>
              <w:rPr>
                <w:rFonts w:hint="eastAsia" w:ascii="宋体" w:hAnsi="宋体" w:cs="宋体"/>
                <w:sz w:val="20"/>
                <w:szCs w:val="20"/>
              </w:rPr>
            </w:pPr>
            <w:r>
              <w:rPr>
                <w:rFonts w:hint="eastAsia" w:ascii="宋体" w:hAnsi="宋体" w:cs="宋体"/>
                <w:sz w:val="20"/>
                <w:szCs w:val="20"/>
              </w:rPr>
              <w:t xml:space="preserve">11、使用2节AA电池，可连续使用≥7小时。</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86</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无线头戴话筒</w:t>
            </w:r>
            <w:r/>
          </w:p>
        </w:tc>
        <w:tc>
          <w:tcPr>
            <w:tcW w:w="7696" w:type="dxa"/>
            <w:vAlign w:val="center"/>
            <w:textDirection w:val="lrTb"/>
            <w:noWrap w:val="false"/>
          </w:tcPr>
          <w:p>
            <w:pPr>
              <w:rPr>
                <w:rFonts w:hint="eastAsia" w:ascii="宋体" w:hAnsi="宋体" w:cs="宋体"/>
                <w:sz w:val="20"/>
                <w:szCs w:val="20"/>
              </w:rPr>
            </w:pPr>
            <w:r>
              <w:rPr>
                <w:rFonts w:hint="eastAsia" w:ascii="宋体" w:hAnsi="宋体" w:cs="宋体"/>
                <w:sz w:val="20"/>
                <w:szCs w:val="20"/>
              </w:rPr>
              <w:t xml:space="preserve">1、一拖二真分集四天线无线麦克风，使用距离≥200米；</w:t>
            </w:r>
            <w:r/>
          </w:p>
          <w:p>
            <w:pPr>
              <w:rPr>
                <w:rFonts w:hint="eastAsia" w:ascii="宋体" w:hAnsi="宋体" w:cs="宋体"/>
                <w:sz w:val="20"/>
                <w:szCs w:val="20"/>
              </w:rPr>
            </w:pPr>
            <w:r>
              <w:rPr>
                <w:rFonts w:hint="eastAsia" w:ascii="宋体" w:hAnsi="宋体" w:cs="宋体"/>
                <w:sz w:val="20"/>
                <w:szCs w:val="20"/>
              </w:rPr>
              <w:t xml:space="preserve">2、工作频率:650-820MHz；</w:t>
            </w:r>
            <w:r/>
          </w:p>
          <w:p>
            <w:pPr>
              <w:rPr>
                <w:rFonts w:hint="eastAsia" w:ascii="宋体" w:hAnsi="宋体" w:cs="宋体"/>
                <w:sz w:val="20"/>
                <w:szCs w:val="20"/>
              </w:rPr>
            </w:pPr>
            <w:r>
              <w:rPr>
                <w:rFonts w:hint="eastAsia" w:ascii="宋体" w:hAnsi="宋体" w:cs="宋体"/>
                <w:sz w:val="20"/>
                <w:szCs w:val="20"/>
              </w:rPr>
              <w:t xml:space="preserve">3、采用微电脑CPU控制；</w:t>
            </w:r>
            <w:r/>
          </w:p>
          <w:p>
            <w:pPr>
              <w:rPr>
                <w:rFonts w:hint="eastAsia" w:ascii="宋体" w:hAnsi="宋体" w:cs="宋体"/>
                <w:sz w:val="20"/>
                <w:szCs w:val="20"/>
              </w:rPr>
            </w:pPr>
            <w:r>
              <w:rPr>
                <w:rFonts w:hint="eastAsia" w:ascii="宋体" w:hAnsi="宋体" w:cs="宋体"/>
                <w:sz w:val="20"/>
                <w:szCs w:val="20"/>
              </w:rPr>
              <w:t xml:space="preserve">4、PLL锁相环频率合成技术，红外线对频；</w:t>
            </w:r>
            <w:r/>
          </w:p>
          <w:p>
            <w:pPr>
              <w:rPr>
                <w:rFonts w:hint="eastAsia" w:ascii="宋体" w:hAnsi="宋体" w:cs="宋体"/>
                <w:sz w:val="20"/>
                <w:szCs w:val="20"/>
              </w:rPr>
            </w:pPr>
            <w:r>
              <w:rPr>
                <w:rFonts w:hint="eastAsia" w:ascii="宋体" w:hAnsi="宋体" w:cs="宋体"/>
                <w:sz w:val="20"/>
                <w:szCs w:val="20"/>
              </w:rPr>
              <w:t xml:space="preserve">5、不少于200个频道自由选择，液晶数字显示；</w:t>
            </w:r>
            <w:r/>
          </w:p>
          <w:p>
            <w:pPr>
              <w:rPr>
                <w:rFonts w:hint="eastAsia" w:ascii="宋体" w:hAnsi="宋体" w:cs="宋体"/>
                <w:sz w:val="20"/>
                <w:szCs w:val="20"/>
              </w:rPr>
            </w:pPr>
            <w:r>
              <w:rPr>
                <w:rFonts w:hint="eastAsia" w:ascii="宋体" w:hAnsi="宋体" w:cs="宋体"/>
                <w:sz w:val="20"/>
                <w:szCs w:val="20"/>
              </w:rPr>
              <w:t xml:space="preserve">6、频率稳定度：不低于±0.002%；</w:t>
            </w:r>
            <w:r/>
          </w:p>
          <w:p>
            <w:pPr>
              <w:rPr>
                <w:rFonts w:hint="eastAsia" w:ascii="宋体" w:hAnsi="宋体" w:cs="宋体"/>
                <w:sz w:val="20"/>
                <w:szCs w:val="20"/>
              </w:rPr>
            </w:pPr>
            <w:r>
              <w:rPr>
                <w:rFonts w:hint="eastAsia" w:ascii="宋体" w:hAnsi="宋体" w:cs="宋体"/>
                <w:sz w:val="20"/>
                <w:szCs w:val="20"/>
              </w:rPr>
              <w:t xml:space="preserve">7、FM最大调制频率偏: 不低于±45KHz；</w:t>
            </w:r>
            <w:r/>
          </w:p>
          <w:p>
            <w:pPr>
              <w:rPr>
                <w:rFonts w:hint="eastAsia" w:ascii="宋体" w:hAnsi="宋体" w:cs="宋体"/>
                <w:sz w:val="20"/>
                <w:szCs w:val="20"/>
              </w:rPr>
            </w:pPr>
            <w:r>
              <w:rPr>
                <w:rFonts w:hint="eastAsia" w:ascii="宋体" w:hAnsi="宋体" w:cs="宋体"/>
                <w:sz w:val="20"/>
                <w:szCs w:val="20"/>
              </w:rPr>
              <w:t xml:space="preserve">8、智能电池欠压预警显示。</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87</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无线天线分配器</w:t>
            </w:r>
            <w:r/>
          </w:p>
        </w:tc>
        <w:tc>
          <w:tcPr>
            <w:tcW w:w="7696" w:type="dxa"/>
            <w:vAlign w:val="center"/>
            <w:textDirection w:val="lrTb"/>
            <w:noWrap w:val="false"/>
          </w:tcPr>
          <w:p>
            <w:pPr>
              <w:rPr>
                <w:rFonts w:hint="eastAsia" w:ascii="宋体" w:hAnsi="宋体" w:cs="宋体"/>
                <w:sz w:val="20"/>
                <w:szCs w:val="20"/>
              </w:rPr>
            </w:pPr>
            <w:r>
              <w:rPr>
                <w:rFonts w:hint="eastAsia" w:ascii="宋体" w:hAnsi="宋体" w:cs="宋体"/>
                <w:sz w:val="20"/>
                <w:szCs w:val="20"/>
              </w:rPr>
              <w:t xml:space="preserve">1、支持多台接收机使用，让接收讯号获得较佳噪讯比，增加接收距离及稳定性；</w:t>
            </w:r>
            <w:r/>
          </w:p>
          <w:p>
            <w:pPr>
              <w:rPr>
                <w:rFonts w:hint="eastAsia" w:ascii="宋体" w:hAnsi="宋体" w:cs="宋体"/>
                <w:sz w:val="20"/>
                <w:szCs w:val="20"/>
              </w:rPr>
            </w:pPr>
            <w:r>
              <w:rPr>
                <w:rFonts w:hint="eastAsia" w:ascii="宋体" w:hAnsi="宋体" w:cs="宋体"/>
                <w:sz w:val="20"/>
                <w:szCs w:val="20"/>
              </w:rPr>
              <w:t xml:space="preserve">2、支持提供不少于4组电源输出；</w:t>
            </w:r>
            <w:r/>
          </w:p>
          <w:p>
            <w:pPr>
              <w:rPr>
                <w:rFonts w:hint="eastAsia" w:ascii="宋体" w:hAnsi="宋体" w:cs="宋体"/>
                <w:sz w:val="20"/>
                <w:szCs w:val="20"/>
              </w:rPr>
            </w:pPr>
            <w:r>
              <w:rPr>
                <w:rFonts w:hint="eastAsia" w:ascii="宋体" w:hAnsi="宋体" w:cs="宋体"/>
                <w:sz w:val="20"/>
                <w:szCs w:val="20"/>
              </w:rPr>
              <w:t xml:space="preserve">3、输入/出阻抗：不低于50Ω；</w:t>
            </w:r>
            <w:r/>
          </w:p>
          <w:p>
            <w:pPr>
              <w:rPr>
                <w:rFonts w:hint="eastAsia" w:ascii="宋体" w:hAnsi="宋体" w:cs="宋体"/>
                <w:sz w:val="20"/>
                <w:szCs w:val="20"/>
              </w:rPr>
            </w:pPr>
            <w:r>
              <w:rPr>
                <w:rFonts w:hint="eastAsia" w:ascii="宋体" w:hAnsi="宋体" w:cs="宋体"/>
                <w:sz w:val="20"/>
                <w:szCs w:val="20"/>
              </w:rPr>
              <w:t xml:space="preserve">4、频带范围：500-900MHz；</w:t>
            </w:r>
            <w:r/>
          </w:p>
          <w:p>
            <w:pPr>
              <w:rPr>
                <w:rFonts w:hint="eastAsia" w:ascii="宋体" w:hAnsi="宋体" w:cs="宋体"/>
                <w:sz w:val="20"/>
                <w:szCs w:val="20"/>
              </w:rPr>
            </w:pPr>
            <w:r>
              <w:rPr>
                <w:rFonts w:hint="eastAsia" w:ascii="宋体" w:hAnsi="宋体" w:cs="宋体"/>
                <w:sz w:val="20"/>
                <w:szCs w:val="20"/>
              </w:rPr>
              <w:t xml:space="preserve">5、输入/出增益：不低于0dB（频段中心）；</w:t>
            </w:r>
            <w:r/>
          </w:p>
          <w:p>
            <w:pPr>
              <w:rPr>
                <w:rFonts w:hint="eastAsia" w:ascii="宋体" w:hAnsi="宋体" w:cs="宋体"/>
                <w:sz w:val="20"/>
                <w:szCs w:val="20"/>
              </w:rPr>
            </w:pPr>
            <w:r>
              <w:rPr>
                <w:rFonts w:hint="eastAsia" w:ascii="宋体" w:hAnsi="宋体" w:cs="宋体"/>
                <w:sz w:val="20"/>
                <w:szCs w:val="20"/>
              </w:rPr>
              <w:t xml:space="preserve">6、输出端绝缘度：不低于20dB；</w:t>
            </w:r>
            <w:r/>
          </w:p>
          <w:p>
            <w:pPr>
              <w:rPr>
                <w:rFonts w:hint="eastAsia" w:ascii="宋体" w:hAnsi="宋体" w:cs="宋体"/>
                <w:sz w:val="20"/>
                <w:szCs w:val="20"/>
              </w:rPr>
            </w:pPr>
            <w:r>
              <w:rPr>
                <w:rFonts w:hint="eastAsia" w:ascii="宋体" w:hAnsi="宋体" w:cs="宋体"/>
                <w:sz w:val="20"/>
                <w:szCs w:val="20"/>
              </w:rPr>
              <w:t xml:space="preserve">7、增益：不低于13dBm；</w:t>
            </w:r>
            <w:r/>
          </w:p>
          <w:p>
            <w:pPr>
              <w:rPr>
                <w:rFonts w:hint="eastAsia" w:ascii="宋体" w:hAnsi="宋体" w:cs="宋体"/>
                <w:sz w:val="20"/>
                <w:szCs w:val="20"/>
              </w:rPr>
            </w:pPr>
            <w:r>
              <w:rPr>
                <w:rFonts w:hint="eastAsia" w:ascii="宋体" w:hAnsi="宋体" w:cs="宋体"/>
                <w:sz w:val="20"/>
                <w:szCs w:val="20"/>
              </w:rPr>
              <w:t xml:space="preserve">8、频宽:不低于400MHz。</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88</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无线话筒天线</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1、UHF对数周期偶极子无源天线；</w:t>
            </w:r>
            <w:r/>
          </w:p>
          <w:p>
            <w:pPr>
              <w:jc w:val="left"/>
              <w:rPr>
                <w:rFonts w:hint="eastAsia" w:ascii="宋体" w:hAnsi="宋体" w:cs="宋体"/>
                <w:sz w:val="20"/>
                <w:szCs w:val="20"/>
              </w:rPr>
            </w:pPr>
            <w:r>
              <w:rPr>
                <w:rFonts w:hint="eastAsia" w:ascii="宋体" w:hAnsi="宋体" w:cs="宋体"/>
                <w:sz w:val="20"/>
                <w:szCs w:val="20"/>
              </w:rPr>
              <w:t xml:space="preserve">2、频率响应：少于440-900MHz，适用所有U段无线系统；</w:t>
            </w:r>
            <w:r/>
          </w:p>
          <w:p>
            <w:pPr>
              <w:jc w:val="left"/>
              <w:rPr>
                <w:rFonts w:hint="eastAsia" w:ascii="宋体" w:hAnsi="宋体" w:cs="宋体"/>
                <w:sz w:val="20"/>
                <w:szCs w:val="20"/>
              </w:rPr>
            </w:pPr>
            <w:r>
              <w:rPr>
                <w:rFonts w:hint="eastAsia" w:ascii="宋体" w:hAnsi="宋体" w:cs="宋体"/>
                <w:sz w:val="20"/>
                <w:szCs w:val="20"/>
              </w:rPr>
              <w:t xml:space="preserve">3、增益不低于6dB；</w:t>
            </w:r>
            <w:r/>
          </w:p>
          <w:p>
            <w:pPr>
              <w:jc w:val="left"/>
              <w:rPr>
                <w:rFonts w:hint="eastAsia" w:ascii="宋体" w:hAnsi="宋体" w:cs="宋体"/>
                <w:sz w:val="20"/>
                <w:szCs w:val="20"/>
              </w:rPr>
            </w:pPr>
            <w:r>
              <w:rPr>
                <w:rFonts w:hint="eastAsia" w:ascii="宋体" w:hAnsi="宋体" w:cs="宋体"/>
                <w:sz w:val="20"/>
                <w:szCs w:val="20"/>
              </w:rPr>
              <w:t xml:space="preserve">4、阻抗不低于50欧姆；</w:t>
            </w:r>
            <w:r/>
          </w:p>
          <w:p>
            <w:pPr>
              <w:jc w:val="left"/>
              <w:rPr>
                <w:rFonts w:hint="eastAsia" w:ascii="宋体" w:hAnsi="宋体" w:cs="宋体"/>
                <w:sz w:val="20"/>
                <w:szCs w:val="20"/>
              </w:rPr>
            </w:pPr>
            <w:r>
              <w:rPr>
                <w:rFonts w:hint="eastAsia" w:ascii="宋体" w:hAnsi="宋体" w:cs="宋体"/>
                <w:sz w:val="20"/>
                <w:szCs w:val="20"/>
              </w:rPr>
              <w:t xml:space="preserve">5、指向性：不低于椭圆指向90°；</w:t>
            </w:r>
            <w:r/>
          </w:p>
          <w:p>
            <w:pPr>
              <w:jc w:val="left"/>
              <w:rPr>
                <w:rFonts w:hint="eastAsia" w:ascii="宋体" w:hAnsi="宋体" w:cs="宋体"/>
                <w:sz w:val="20"/>
                <w:szCs w:val="20"/>
              </w:rPr>
            </w:pPr>
            <w:r>
              <w:rPr>
                <w:rFonts w:hint="eastAsia" w:ascii="宋体" w:hAnsi="宋体" w:cs="宋体"/>
                <w:sz w:val="20"/>
                <w:szCs w:val="20"/>
              </w:rPr>
              <w:t xml:space="preserve">6、指向极性：垂直。</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89</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50Ω同轴电缆</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50Ω同轴电缆不低于30米，用于无线话筒天线延长使用，750MHz频率下，每100米约衰减不大于20dB。</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90</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桌面话筒架</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ABS管体，加重圆盘底座；高度调节可调节15-31cm左右；防滑软塑麦夹，兼容大多数手持麦克风；话筒角度可调节至最大180°。</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91</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音箱架</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1、分体式设计，自由调节；</w:t>
            </w:r>
            <w:r/>
          </w:p>
          <w:p>
            <w:pPr>
              <w:jc w:val="left"/>
              <w:rPr>
                <w:rFonts w:hint="eastAsia" w:ascii="宋体" w:hAnsi="宋体" w:cs="宋体"/>
                <w:sz w:val="20"/>
                <w:szCs w:val="20"/>
              </w:rPr>
            </w:pPr>
            <w:r>
              <w:rPr>
                <w:rFonts w:hint="eastAsia" w:ascii="宋体" w:hAnsi="宋体" w:cs="宋体"/>
                <w:sz w:val="20"/>
                <w:szCs w:val="20"/>
              </w:rPr>
              <w:t xml:space="preserve">2、挂架中心能穿过音箱线；</w:t>
            </w:r>
            <w:r/>
          </w:p>
          <w:p>
            <w:pPr>
              <w:jc w:val="left"/>
              <w:rPr>
                <w:rFonts w:hint="eastAsia" w:ascii="宋体" w:hAnsi="宋体" w:cs="宋体"/>
                <w:sz w:val="20"/>
                <w:szCs w:val="20"/>
              </w:rPr>
            </w:pPr>
            <w:r>
              <w:rPr>
                <w:rFonts w:hint="eastAsia" w:ascii="宋体" w:hAnsi="宋体" w:cs="宋体"/>
                <w:sz w:val="20"/>
                <w:szCs w:val="20"/>
              </w:rPr>
              <w:t xml:space="preserve">3、可左右上下调节角度 ，架子厚重扎实，稳定性强，承重≥20KG。</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92</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8路电源时序器</w:t>
            </w:r>
            <w:r/>
          </w:p>
        </w:tc>
        <w:tc>
          <w:tcPr>
            <w:tcW w:w="7696" w:type="dxa"/>
            <w:vAlign w:val="center"/>
            <w:textDirection w:val="lrTb"/>
            <w:noWrap w:val="false"/>
          </w:tcPr>
          <w:p>
            <w:pPr>
              <w:rPr>
                <w:rFonts w:hint="eastAsia" w:ascii="宋体" w:hAnsi="宋体" w:cs="宋体"/>
                <w:sz w:val="20"/>
                <w:szCs w:val="20"/>
              </w:rPr>
            </w:pPr>
            <w:r>
              <w:rPr>
                <w:rFonts w:hint="eastAsia" w:ascii="宋体" w:hAnsi="宋体" w:cs="宋体"/>
                <w:sz w:val="20"/>
                <w:szCs w:val="20"/>
              </w:rPr>
              <w:t xml:space="preserve">1、工作电压：单相AC220V(±20%)；</w:t>
            </w:r>
            <w:r/>
          </w:p>
          <w:p>
            <w:pPr>
              <w:rPr>
                <w:rFonts w:hint="eastAsia" w:ascii="宋体" w:hAnsi="宋体" w:cs="宋体"/>
                <w:sz w:val="20"/>
                <w:szCs w:val="20"/>
              </w:rPr>
            </w:pPr>
            <w:r>
              <w:rPr>
                <w:rFonts w:ascii="宋体" w:hAnsi="宋体" w:cs="宋体"/>
                <w:sz w:val="20"/>
                <w:szCs w:val="20"/>
              </w:rPr>
              <w:t xml:space="preserve">2</w:t>
            </w:r>
            <w:r>
              <w:rPr>
                <w:rFonts w:hint="eastAsia" w:ascii="宋体" w:hAnsi="宋体" w:cs="宋体"/>
                <w:sz w:val="20"/>
                <w:szCs w:val="20"/>
              </w:rPr>
              <w:t xml:space="preserve">、工作频率：50Hz或60Hz；</w:t>
            </w:r>
            <w:r/>
          </w:p>
          <w:p>
            <w:pPr>
              <w:rPr>
                <w:rFonts w:hint="eastAsia" w:ascii="宋体" w:hAnsi="宋体" w:cs="宋体"/>
                <w:sz w:val="20"/>
                <w:szCs w:val="20"/>
              </w:rPr>
            </w:pPr>
            <w:r>
              <w:rPr>
                <w:rFonts w:ascii="宋体" w:hAnsi="宋体" w:cs="宋体"/>
                <w:sz w:val="20"/>
                <w:szCs w:val="20"/>
              </w:rPr>
              <w:t xml:space="preserve">3</w:t>
            </w:r>
            <w:r>
              <w:rPr>
                <w:rFonts w:hint="eastAsia" w:ascii="宋体" w:hAnsi="宋体" w:cs="宋体"/>
                <w:sz w:val="20"/>
                <w:szCs w:val="20"/>
              </w:rPr>
              <w:t xml:space="preserve">、CPU：采用ARM核32位处理器；</w:t>
            </w:r>
            <w:r/>
          </w:p>
          <w:p>
            <w:pPr>
              <w:rPr>
                <w:rFonts w:hint="eastAsia" w:ascii="宋体" w:hAnsi="宋体" w:cs="宋体"/>
                <w:sz w:val="20"/>
                <w:szCs w:val="20"/>
              </w:rPr>
            </w:pPr>
            <w:r>
              <w:rPr>
                <w:rFonts w:ascii="宋体" w:hAnsi="宋体" w:cs="宋体"/>
                <w:sz w:val="20"/>
                <w:szCs w:val="20"/>
              </w:rPr>
              <w:t xml:space="preserve">4</w:t>
            </w:r>
            <w:r>
              <w:rPr>
                <w:rFonts w:hint="eastAsia" w:ascii="宋体" w:hAnsi="宋体" w:cs="宋体"/>
                <w:sz w:val="20"/>
                <w:szCs w:val="20"/>
              </w:rPr>
              <w:t xml:space="preserve">、系统参数显示方式：不低于2×24 LCD蓝色背光液晶显示；</w:t>
            </w:r>
            <w:r/>
          </w:p>
          <w:p>
            <w:pPr>
              <w:rPr>
                <w:rFonts w:hint="eastAsia" w:ascii="宋体" w:hAnsi="宋体" w:cs="宋体"/>
                <w:sz w:val="20"/>
                <w:szCs w:val="20"/>
              </w:rPr>
            </w:pPr>
            <w:r>
              <w:rPr>
                <w:rFonts w:ascii="宋体" w:hAnsi="宋体" w:cs="宋体"/>
                <w:sz w:val="20"/>
                <w:szCs w:val="20"/>
              </w:rPr>
              <w:t xml:space="preserve">5</w:t>
            </w:r>
            <w:r>
              <w:rPr>
                <w:rFonts w:hint="eastAsia" w:ascii="宋体" w:hAnsi="宋体" w:cs="宋体"/>
                <w:sz w:val="20"/>
                <w:szCs w:val="20"/>
              </w:rPr>
              <w:t xml:space="preserve">、电源输入：连接单相3芯接线座，可外接3芯单相电缆；</w:t>
            </w:r>
            <w:r/>
          </w:p>
          <w:p>
            <w:pPr>
              <w:rPr>
                <w:rFonts w:hint="eastAsia" w:ascii="宋体" w:hAnsi="宋体" w:cs="宋体"/>
                <w:sz w:val="20"/>
                <w:szCs w:val="20"/>
              </w:rPr>
            </w:pPr>
            <w:r>
              <w:rPr>
                <w:rFonts w:ascii="宋体" w:hAnsi="宋体" w:cs="宋体"/>
                <w:sz w:val="20"/>
                <w:szCs w:val="20"/>
              </w:rPr>
              <w:t xml:space="preserve">6</w:t>
            </w:r>
            <w:r>
              <w:rPr>
                <w:rFonts w:hint="eastAsia" w:ascii="宋体" w:hAnsi="宋体" w:cs="宋体"/>
                <w:sz w:val="20"/>
                <w:szCs w:val="20"/>
              </w:rPr>
              <w:t xml:space="preserve">、时序通道：不低于8通道独立控制的时序通道，8通道独立常开控制，8通道独立硬件开关式应急停止设置；</w:t>
            </w:r>
            <w:r/>
          </w:p>
          <w:p>
            <w:pPr>
              <w:rPr>
                <w:rFonts w:hint="eastAsia" w:ascii="宋体" w:hAnsi="宋体" w:cs="宋体"/>
                <w:sz w:val="20"/>
                <w:szCs w:val="20"/>
              </w:rPr>
            </w:pPr>
            <w:r>
              <w:rPr>
                <w:rFonts w:hint="eastAsia" w:ascii="宋体" w:hAnsi="宋体" w:cs="宋体"/>
                <w:sz w:val="20"/>
                <w:szCs w:val="20"/>
              </w:rPr>
              <w:t xml:space="preserve">7、电源输出插座：不少于8路国标10A安全划盖插座，面板不少于两个直通为国标10A安全划盖插座。</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93</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42U机柜</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lang w:bidi="ar"/>
              </w:rPr>
              <w:t xml:space="preserve">不小于</w:t>
            </w:r>
            <w:r>
              <w:rPr>
                <w:rFonts w:hint="eastAsia" w:ascii="宋体" w:hAnsi="宋体" w:cs="宋体"/>
                <w:sz w:val="20"/>
                <w:szCs w:val="20"/>
              </w:rPr>
              <w:t xml:space="preserve">宽600mm深600mm高2000mm，</w:t>
            </w:r>
            <w:r>
              <w:rPr>
                <w:rFonts w:hint="eastAsia" w:ascii="宋体" w:hAnsi="宋体" w:cs="宋体"/>
                <w:sz w:val="20"/>
                <w:szCs w:val="20"/>
                <w:lang w:bidi="ar"/>
              </w:rPr>
              <w:t xml:space="preserve">全部选用SPCC冷轧钢板制作；脱脂、酸洗、防锈磷化、纯水清洗、喷塑处理、外型美观；防护等级:IP20。</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94</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24U机柜</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bCs/>
                <w:sz w:val="20"/>
                <w:szCs w:val="20"/>
              </w:rPr>
              <w:t xml:space="preserve">不低于宽600深600高1200mm</w:t>
            </w:r>
            <w:r>
              <w:rPr>
                <w:rFonts w:hint="eastAsia" w:ascii="宋体" w:hAnsi="宋体" w:cs="宋体"/>
                <w:sz w:val="20"/>
                <w:szCs w:val="20"/>
              </w:rPr>
              <w:t xml:space="preserve">，</w:t>
            </w:r>
            <w:r>
              <w:rPr>
                <w:rFonts w:hint="eastAsia" w:ascii="宋体" w:hAnsi="宋体" w:cs="宋体"/>
                <w:sz w:val="20"/>
                <w:szCs w:val="20"/>
                <w:lang w:bidi="ar"/>
              </w:rPr>
              <w:t xml:space="preserve">全部选用SPCC冷轧钢板制作；脱脂、酸洗、防锈磷化、纯水清洗、喷塑处理、外型美观；防护等级:IP20。</w:t>
            </w:r>
            <w:bookmarkEnd w:id="196"/>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95</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操作台</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lang w:bidi="ar"/>
              </w:rPr>
              <w:t xml:space="preserve">不小于</w:t>
            </w:r>
            <w:r>
              <w:rPr>
                <w:rFonts w:hint="eastAsia" w:ascii="宋体" w:hAnsi="宋体" w:cs="宋体"/>
                <w:sz w:val="20"/>
                <w:szCs w:val="20"/>
              </w:rPr>
              <w:t xml:space="preserve">4联工位，整体尺寸</w:t>
            </w:r>
            <w:r>
              <w:rPr>
                <w:rFonts w:hint="eastAsia" w:ascii="宋体" w:hAnsi="宋体" w:cs="宋体"/>
                <w:sz w:val="20"/>
                <w:szCs w:val="20"/>
                <w:lang w:bidi="ar"/>
              </w:rPr>
              <w:t xml:space="preserve">不小于</w:t>
            </w:r>
            <w:r>
              <w:rPr>
                <w:rFonts w:hint="eastAsia" w:ascii="宋体" w:hAnsi="宋体" w:cs="宋体"/>
                <w:sz w:val="20"/>
                <w:szCs w:val="20"/>
              </w:rPr>
              <w:t xml:space="preserve">2400*900*750mm；E1级防火台面；底部独立机柜。</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96</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弧形操作台</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lang w:bidi="ar"/>
              </w:rPr>
              <w:t xml:space="preserve">不小于</w:t>
            </w:r>
            <w:r>
              <w:rPr>
                <w:rFonts w:hint="eastAsia" w:ascii="宋体" w:hAnsi="宋体" w:cs="宋体"/>
                <w:sz w:val="20"/>
                <w:szCs w:val="20"/>
              </w:rPr>
              <w:t xml:space="preserve">4联弧形工位，科技感烤漆，LED灯带，整体尺寸</w:t>
            </w:r>
            <w:r>
              <w:rPr>
                <w:rFonts w:hint="eastAsia" w:ascii="宋体" w:hAnsi="宋体" w:cs="宋体"/>
                <w:sz w:val="20"/>
                <w:szCs w:val="20"/>
                <w:lang w:bidi="ar"/>
              </w:rPr>
              <w:t xml:space="preserve">不小于</w:t>
            </w:r>
            <w:r>
              <w:rPr>
                <w:rFonts w:hint="eastAsia" w:ascii="宋体" w:hAnsi="宋体" w:cs="宋体"/>
                <w:sz w:val="20"/>
                <w:szCs w:val="20"/>
              </w:rPr>
              <w:t xml:space="preserve">2400*900*750mm；E1级防火台面；底部独立机柜。</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97</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多媒体插座1</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含电源、HDMI等接口。</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98</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多媒体插座2</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含电源、HDMI、音频等接口。</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99</w:t>
            </w:r>
            <w:r/>
          </w:p>
        </w:tc>
        <w:tc>
          <w:tcPr>
            <w:tcW w:w="1448"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多媒体插座3</w:t>
            </w:r>
            <w:r/>
          </w:p>
        </w:tc>
        <w:tc>
          <w:tcPr>
            <w:tcW w:w="7696"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含电源、卡侬头、HDMI、网络接口等接口。</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100</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系统集成</w:t>
            </w:r>
            <w:r/>
          </w:p>
        </w:tc>
        <w:tc>
          <w:tcPr>
            <w:tcW w:w="7696" w:type="dxa"/>
            <w:vAlign w:val="center"/>
            <w:textDirection w:val="lrTb"/>
            <w:noWrap w:val="false"/>
          </w:tcPr>
          <w:p>
            <w:pPr>
              <w:rPr>
                <w:rFonts w:hint="eastAsia" w:ascii="宋体" w:hAnsi="宋体" w:cs="宋体"/>
                <w:sz w:val="20"/>
                <w:szCs w:val="20"/>
                <w:lang w:bidi="ar"/>
              </w:rPr>
            </w:pPr>
            <w:r>
              <w:rPr>
                <w:rFonts w:hint="eastAsia" w:ascii="宋体" w:hAnsi="宋体" w:cs="宋体"/>
                <w:sz w:val="20"/>
                <w:szCs w:val="20"/>
                <w:lang w:bidi="ar"/>
              </w:rPr>
              <w:t xml:space="preserve">多媒体设备系统连接、调试及所需音视频线材等；培训服务。</w:t>
            </w:r>
            <w:r/>
          </w:p>
        </w:tc>
      </w:tr>
    </w:tbl>
    <w:p>
      <w:pPr>
        <w:ind w:firstLine="480"/>
        <w:spacing w:line="264" w:lineRule="auto"/>
        <w:rPr>
          <w:rFonts w:hint="eastAsia" w:ascii="宋体" w:hAnsi="宋体"/>
          <w:sz w:val="24"/>
        </w:rPr>
      </w:pPr>
      <w:r>
        <w:rPr>
          <w:rFonts w:hint="eastAsia" w:ascii="宋体" w:hAnsi="宋体"/>
          <w:sz w:val="24"/>
        </w:rPr>
      </w:r>
      <w:r/>
    </w:p>
    <w:p>
      <w:pPr>
        <w:ind w:firstLine="480"/>
        <w:spacing w:line="264" w:lineRule="auto"/>
        <w:rPr>
          <w:rFonts w:hint="eastAsia" w:ascii="宋体" w:hAnsi="宋体" w:cs="宋体"/>
          <w:bCs/>
          <w:sz w:val="24"/>
          <w:szCs w:val="24"/>
        </w:rPr>
      </w:pPr>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2.实施要求</w:t>
      </w:r>
      <w:r/>
    </w:p>
    <w:p>
      <w:pPr>
        <w:ind w:firstLine="480"/>
        <w:spacing w:line="264"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质保（维保）及售后要求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①本项目质保期三年，费用包在投标总价中（自验收报告签字确认日起，开始进入质保期）；</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②本项目所投产品使用软件授权终身使用及升级，费用包含在投标总价中。</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③供应商接到报修请求，2小时内响应，8小时内维修人员到达现场，质保期内故障报修24小时内无法及时修复的须提供备机。</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④供应商在质保期内每学期结束前为学校进行整体维护一次，费用包含在投标总价中；</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⑤</w:t>
      </w:r>
      <w:r>
        <w:rPr>
          <w:rFonts w:hint="eastAsia" w:ascii="宋体" w:hAnsi="宋体" w:cs="宋体"/>
          <w:sz w:val="24"/>
          <w:szCs w:val="24"/>
          <w:lang w:val="zh-CN"/>
        </w:rPr>
        <w:t xml:space="preserve">质保期后，供应商提供终生服务，保证零配件的供给。</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（2）验收要求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①所供货物必须是全新的，原装正品行货，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②供应商完成竣工文档整理方可申请验收，供应商应按相关政府职能部门要求的标准编制竣工验收资料，确保通过相关政府职能部门验收，并将竣工验收资料送城建档案馆存档。</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③验收的相关数据及中标产品信息，供应商应及时填入网络管理平台。</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④验收合格后，中标数据将在网络管理平台生成的设备二维识别码，供应商负责打印二维码不干胶标贴并将其贴在产品的指定位置；完成设备识别码粘贴是验收的重要环节，未完成验收不予通过。</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（3）技术培训：</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①供应商对使用单位采购设备的使用和维护提供培训，培训的内容包括设备和软件的安装、使用以及软硬件基本维护知识。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②供应商签订合同时制定全面培训计划，要求分为使用培训、教学应用培训，方案中需提供具体培训安排、内容、讲义、考核计划等。</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③供应商须提供培训讲义，培训学校管理人员不少于2人。</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（4）平台监管要求：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①供应商须接受“南京市教育装备项目管理平台”的信息化过程管理，在“南京市教育装备云服务平台”中公开投标文件、合同与合同清单，接受南京市教育、财政、审计等行政部门的网络在线监督。</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②供应商须在履约过程中，严格按照“南京市教育装备项目管理平台”的技术与管理规范，在规定的时间节点，提供相应的合同履约资料，包括照片。</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③供应商在合同履约过程中，必须通过“南京市教育装备项目管理平台”申请验收，验收不合格即记录在平台中，整改后验收仍不合格的，采购人有权依据法律追究合同责任方的责任。</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④供应商须对所有进入固定资产的设备，按南京市的统一要求，通过“南京市教育装备项目管理平台”（南京市教育装备项目管理平台网址ttp://nj.cneefix.com）制作二维码标签，并张贴到设备上。</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⑤供应商须通过“南京市教育装备项目管理平台”提供售后维护维保服务。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（5）安全要求：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供应商须按照《中华人民共和国劳动法》规范用工，并加强人员安全教育，加强实施现场安全保护，杜绝安全事故发生。如实施过程中发生安全事故，供应商须承担一切责任，采购人及使用学校免责，如对学校的场地、设备造成损坏或对人员造成伤害，须承担一切责任，并进行相应赔偿。</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（6）人员要求</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本项目实施团队人员不少于5人，</w:t>
      </w:r>
      <w:r>
        <w:rPr>
          <w:rFonts w:hint="eastAsia" w:ascii="宋体" w:hAnsi="宋体" w:cs="宋体"/>
          <w:color w:val="000000"/>
          <w:sz w:val="24"/>
          <w:szCs w:val="24"/>
        </w:rPr>
        <w:t xml:space="preserve">其中项目经理1人</w:t>
      </w:r>
      <w:r>
        <w:rPr>
          <w:rFonts w:hint="eastAsia" w:ascii="宋体" w:hAnsi="宋体" w:cs="宋体"/>
          <w:bCs/>
          <w:sz w:val="24"/>
          <w:szCs w:val="24"/>
        </w:rPr>
        <w:t xml:space="preserve">。</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ind w:firstLine="480"/>
        <w:spacing w:line="264" w:lineRule="auto"/>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hint="eastAsia"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60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5.其他要求</w:t>
      </w:r>
      <w:r/>
    </w:p>
    <w:p>
      <w:pPr>
        <w:ind w:firstLine="480"/>
        <w:spacing w:line="288" w:lineRule="auto"/>
        <w:rPr>
          <w:rFonts w:hint="eastAsia" w:ascii="宋体" w:hAnsi="宋体" w:cs="宋体"/>
          <w:sz w:val="24"/>
          <w:szCs w:val="24"/>
        </w:rPr>
      </w:pPr>
      <w:r>
        <w:rPr>
          <w:rFonts w:hint="eastAsia" w:ascii="宋体" w:hAnsi="宋体" w:cs="宋体"/>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spacing w:line="288"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招标文件评标方法与评标标准中涉及的相关证明材料，应在投标文件中提供，并由评审委员会在评审现场予以确认，否则无法得到相应分值。</w:t>
      </w:r>
      <w:r/>
    </w:p>
    <w:p>
      <w:pPr>
        <w:ind w:firstLine="480"/>
        <w:spacing w:line="264" w:lineRule="auto"/>
        <w:rPr>
          <w:rFonts w:hint="eastAsia" w:ascii="宋体" w:hAnsi="宋体" w:cs="宋体"/>
          <w:bCs/>
          <w:sz w:val="24"/>
          <w:szCs w:val="24"/>
        </w:rPr>
      </w:pPr>
      <w:r>
        <w:rPr>
          <w:rFonts w:hint="eastAsia" w:ascii="宋体" w:hAnsi="宋体" w:cs="宋体"/>
          <w:bCs/>
          <w:sz w:val="24"/>
          <w:szCs w:val="24"/>
        </w:rPr>
      </w:r>
      <w:r/>
    </w:p>
    <w:p>
      <w:pPr>
        <w:ind w:firstLine="480"/>
        <w:spacing w:line="264" w:lineRule="auto"/>
        <w:rPr>
          <w:rFonts w:hint="eastAsia" w:ascii="宋体" w:hAnsi="宋体" w:cs="宋体"/>
          <w:sz w:val="24"/>
          <w:szCs w:val="24"/>
        </w:rPr>
      </w:pPr>
      <w:r>
        <w:rPr>
          <w:rFonts w:hint="eastAsia" w:ascii="宋体" w:hAnsi="宋体" w:cs="宋体"/>
          <w:bCs/>
          <w:sz w:val="24"/>
          <w:szCs w:val="24"/>
        </w:rPr>
        <w:t xml:space="preserve">（三）</w:t>
      </w:r>
      <w:r>
        <w:rPr>
          <w:rFonts w:hint="eastAsia" w:ascii="宋体" w:hAnsi="宋体" w:cs="宋体"/>
          <w:sz w:val="24"/>
          <w:szCs w:val="24"/>
        </w:rPr>
        <w:t xml:space="preserve">演示要求</w:t>
      </w:r>
      <w:r/>
    </w:p>
    <w:p>
      <w:pPr>
        <w:ind w:firstLine="480"/>
        <w:spacing w:line="288" w:lineRule="auto"/>
        <w:rPr>
          <w:rFonts w:hint="eastAsia" w:ascii="宋体" w:hAnsi="宋体" w:cs="宋体"/>
          <w:sz w:val="24"/>
          <w:szCs w:val="24"/>
        </w:rPr>
      </w:pPr>
      <w:r>
        <w:rPr>
          <w:rFonts w:hint="eastAsia" w:ascii="宋体" w:hAnsi="宋体" w:cs="宋体"/>
          <w:sz w:val="24"/>
          <w:szCs w:val="24"/>
        </w:rPr>
        <w:t xml:space="preserve">1.视频文件的格式为*.mp4或*.avi，供应商须将视频文件压缩为*.zip文件上传（</w:t>
      </w:r>
      <w:r>
        <w:rPr>
          <w:rFonts w:hint="eastAsia" w:ascii="宋体" w:hAnsi="宋体"/>
          <w:sz w:val="24"/>
          <w:szCs w:val="24"/>
        </w:rPr>
        <w:t xml:space="preserve">单个文件不得大于50M，大于50M的需分段压缩，所有文件合计不得大于300M</w:t>
      </w:r>
      <w:r>
        <w:rPr>
          <w:rFonts w:hint="eastAsia" w:ascii="宋体" w:hAnsi="宋体" w:cs="宋体"/>
          <w:sz w:val="24"/>
          <w:szCs w:val="24"/>
        </w:rPr>
        <w:t xml:space="preserve">）。文件上传方式见《操作手册》，上传的演示视频将作为投标文件的组成部分。视频时长总计不超过</w:t>
      </w:r>
      <w:r>
        <w:rPr>
          <w:rFonts w:hint="eastAsia" w:ascii="宋体" w:hAnsi="宋体" w:cs="宋体"/>
          <w:color w:val="0000ff"/>
          <w:sz w:val="24"/>
          <w:szCs w:val="24"/>
        </w:rPr>
        <w:t xml:space="preserve">10</w:t>
      </w:r>
      <w:r>
        <w:rPr>
          <w:rFonts w:hint="eastAsia" w:ascii="宋体" w:hAnsi="宋体" w:cs="宋体"/>
          <w:sz w:val="24"/>
          <w:szCs w:val="24"/>
        </w:rPr>
        <w:t xml:space="preserve">分钟。</w:t>
      </w:r>
      <w:r/>
    </w:p>
    <w:p>
      <w:pPr>
        <w:ind w:firstLine="480"/>
        <w:spacing w:line="288" w:lineRule="auto"/>
        <w:rPr>
          <w:rFonts w:hint="eastAsia" w:ascii="宋体" w:hAnsi="宋体"/>
          <w:sz w:val="24"/>
          <w:szCs w:val="24"/>
        </w:rPr>
      </w:pPr>
      <w:r>
        <w:rPr>
          <w:rFonts w:hint="eastAsia" w:ascii="宋体" w:hAnsi="宋体"/>
          <w:sz w:val="24"/>
          <w:szCs w:val="24"/>
        </w:rPr>
        <w:t xml:space="preserve">2.演示内容详见“第五章  评标方法与评标标准”。</w:t>
      </w:r>
      <w:r/>
    </w:p>
    <w:p>
      <w:pPr>
        <w:pStyle w:val="698"/>
      </w:pPr>
      <w:r/>
      <w:r/>
    </w:p>
    <w:p>
      <w:pPr>
        <w:rPr>
          <w:rFonts w:hint="eastAsia" w:ascii="宋体" w:hAnsi="宋体" w:cs="宋体"/>
          <w:sz w:val="24"/>
          <w:szCs w:val="24"/>
        </w:rPr>
      </w:pPr>
      <w:r>
        <w:rPr>
          <w:rFonts w:hint="eastAsia" w:ascii="宋体" w:hAnsi="宋体" w:cs="宋体"/>
          <w:sz w:val="24"/>
          <w:szCs w:val="24"/>
        </w:rPr>
      </w:r>
      <w:r/>
    </w:p>
    <w:p>
      <w:pPr>
        <w:ind w:right="840"/>
        <w:jc w:val="center"/>
        <w:rPr>
          <w:rFonts w:ascii="方正小标宋简体" w:hAnsi="方正小标宋简体" w:eastAsia="方正小标宋简体" w:cs="方正小标宋简体"/>
          <w:sz w:val="36"/>
          <w:szCs w:val="36"/>
        </w:rPr>
      </w:pPr>
      <w:r/>
      <w:bookmarkStart w:id="197" w:name="_Toc120614281"/>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第五章  评标方法与评标标准</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1.采用综合评分法，评标结果按评审后得分由高到低顺序排列。得分相同的，按投标报价由低到高顺序排列。得分且投标报价相同的，按“三、评标标准</w:t>
      </w:r>
      <w:r>
        <w:rPr>
          <w:rFonts w:hint="eastAsia" w:ascii="宋体" w:hAnsi="宋体"/>
          <w:sz w:val="24"/>
          <w:szCs w:val="24"/>
        </w:rPr>
        <w:t xml:space="preserve">2.技术</w:t>
      </w:r>
      <w:r>
        <w:rPr>
          <w:rFonts w:hint="eastAsia" w:ascii="宋体" w:hAnsi="宋体" w:cs="宋体"/>
          <w:sz w:val="24"/>
          <w:szCs w:val="24"/>
        </w:rPr>
        <w:t xml:space="preserve">”得分由高到低顺序排列。在投标文件满足招标文件全部实质性要求的供应商中，按照评审得分由高到低推荐</w:t>
      </w:r>
      <w:r>
        <w:rPr>
          <w:rFonts w:hint="eastAsia" w:ascii="宋体" w:hAnsi="宋体"/>
          <w:sz w:val="24"/>
          <w:szCs w:val="24"/>
        </w:rPr>
        <w:t xml:space="preserve">3名</w:t>
      </w:r>
      <w:r>
        <w:rPr>
          <w:rFonts w:hint="eastAsia" w:ascii="宋体" w:hAnsi="宋体" w:cs="宋体"/>
          <w:sz w:val="24"/>
          <w:szCs w:val="24"/>
        </w:rPr>
        <w:t xml:space="preserve">中标候选人。</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p>
    <w:p>
      <w:pPr>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sz w:val="24"/>
          <w:szCs w:val="24"/>
          <w:lang w:val="zh-CN"/>
        </w:rPr>
        <w:t xml:space="preserve">10%</w:t>
      </w:r>
      <w:r>
        <w:rPr>
          <w:rFonts w:hint="eastAsia" w:ascii="宋体" w:hAnsi="宋体" w:cs="宋体"/>
          <w:sz w:val="24"/>
          <w:szCs w:val="24"/>
        </w:rPr>
        <w:t xml:space="preserve">的扣除，用扣除后的价格参与评审。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2"/>
        <w:spacing w:line="264" w:lineRule="auto"/>
        <w:rPr>
          <w:rFonts w:hint="eastAsia" w:ascii="宋体" w:hAnsi="宋体" w:cs="宋体"/>
          <w:sz w:val="24"/>
          <w:szCs w:val="24"/>
        </w:rPr>
      </w:pPr>
      <w:r>
        <w:rPr>
          <w:rFonts w:hint="eastAsia" w:ascii="宋体" w:hAnsi="宋体" w:cs="宋体"/>
          <w:b/>
          <w:bCs/>
          <w:sz w:val="24"/>
          <w:szCs w:val="24"/>
        </w:rPr>
        <w:t xml:space="preserve">3.上述价格扣除政策仅适用于“非专门面向中小企业采购项目”</w:t>
      </w:r>
      <w:r>
        <w:rPr>
          <w:rFonts w:hint="eastAsia" w:ascii="宋体" w:hAnsi="宋体" w:cs="宋体"/>
          <w:sz w:val="24"/>
          <w:szCs w:val="24"/>
        </w:rPr>
        <w:t xml:space="preserve">。</w:t>
      </w:r>
      <w:r/>
    </w:p>
    <w:p>
      <w:pPr>
        <w:ind w:firstLine="480"/>
        <w:spacing w:line="264" w:lineRule="auto"/>
      </w:pPr>
      <w:r>
        <w:rPr>
          <w:rFonts w:hint="eastAsia" w:ascii="黑体" w:hAnsi="黑体" w:eastAsia="黑体" w:cs="黑体"/>
          <w:sz w:val="24"/>
          <w:szCs w:val="24"/>
        </w:rPr>
        <w:t xml:space="preserve">三、评标标准</w:t>
      </w:r>
      <w:r/>
    </w:p>
    <w:tbl>
      <w:tblPr>
        <w:tblStyle w:val="697"/>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77"/>
        <w:gridCol w:w="1134"/>
        <w:gridCol w:w="6378"/>
        <w:gridCol w:w="709"/>
        <w:gridCol w:w="678"/>
      </w:tblGrid>
      <w:tr>
        <w:trPr>
          <w:jc w:val="center"/>
          <w:trHeight w:val="501"/>
          <w:tblHeader/>
        </w:trPr>
        <w:tc>
          <w:tcPr>
            <w:tcW w:w="677"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序号</w:t>
            </w:r>
            <w:r/>
          </w:p>
        </w:tc>
        <w:tc>
          <w:tcPr>
            <w:tcW w:w="1134"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评审因素</w:t>
            </w:r>
            <w:r/>
          </w:p>
        </w:tc>
        <w:tc>
          <w:tcPr>
            <w:tcW w:w="6378"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评审细则</w:t>
            </w:r>
            <w:r/>
          </w:p>
        </w:tc>
        <w:tc>
          <w:tcPr>
            <w:tcW w:w="709"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分值</w:t>
            </w:r>
            <w:r/>
          </w:p>
        </w:tc>
        <w:tc>
          <w:tcPr>
            <w:tcW w:w="678"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类型</w:t>
            </w:r>
            <w:r/>
          </w:p>
        </w:tc>
      </w:tr>
      <w:tr>
        <w:trPr>
          <w:jc w:val="center"/>
          <w:trHeight w:val="460"/>
        </w:trPr>
        <w:tc>
          <w:tcPr>
            <w:gridSpan w:val="5"/>
            <w:tcW w:w="9575" w:type="dxa"/>
            <w:vAlign w:val="top"/>
            <w:textDirection w:val="lrTb"/>
            <w:noWrap w:val="false"/>
          </w:tcPr>
          <w:p>
            <w:pPr>
              <w:ind w:left="114"/>
              <w:spacing w:before="122" w:line="264" w:lineRule="auto"/>
              <w:rPr>
                <w:rFonts w:hint="eastAsia" w:ascii="宋体" w:hAnsi="宋体" w:cs="宋体"/>
              </w:rPr>
            </w:pPr>
            <w:r>
              <w:rPr>
                <w:rFonts w:hint="eastAsia" w:ascii="宋体" w:hAnsi="宋体" w:cs="宋体"/>
                <w:b/>
                <w:bCs/>
                <w:spacing w:val="-3"/>
              </w:rPr>
              <w:t xml:space="preserve">1.价</w:t>
            </w:r>
            <w:r>
              <w:rPr>
                <w:rFonts w:hint="eastAsia" w:ascii="宋体" w:hAnsi="宋体" w:cs="宋体"/>
                <w:b/>
                <w:bCs/>
                <w:spacing w:val="-2"/>
              </w:rPr>
              <w:t xml:space="preserve">格</w:t>
            </w:r>
            <w:r/>
          </w:p>
        </w:tc>
      </w:tr>
      <w:tr>
        <w:trPr>
          <w:jc w:val="center"/>
          <w:trHeight w:val="1030"/>
        </w:trPr>
        <w:tc>
          <w:tcPr>
            <w:tcW w:w="67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1</w:t>
            </w:r>
            <w:r>
              <w:rPr>
                <w:rFonts w:hint="eastAsia" w:ascii="宋体" w:hAnsi="宋体" w:cs="宋体"/>
                <w:spacing w:val="-5"/>
              </w:rPr>
              <w:t xml:space="preserve">.1</w:t>
            </w:r>
            <w:r/>
          </w:p>
        </w:tc>
        <w:tc>
          <w:tcPr>
            <w:tcW w:w="1134" w:type="dxa"/>
            <w:vAlign w:val="center"/>
            <w:textDirection w:val="lrTb"/>
            <w:noWrap w:val="false"/>
          </w:tcPr>
          <w:p>
            <w:pPr>
              <w:jc w:val="left"/>
              <w:spacing w:before="68" w:line="264" w:lineRule="auto"/>
              <w:rPr>
                <w:rFonts w:hint="eastAsia" w:ascii="宋体" w:hAnsi="宋体" w:cs="宋体"/>
              </w:rPr>
            </w:pPr>
            <w:r>
              <w:rPr>
                <w:rFonts w:hint="eastAsia" w:ascii="宋体" w:hAnsi="宋体" w:cs="宋体"/>
                <w:spacing w:val="-2"/>
              </w:rPr>
              <w:t xml:space="preserve">价格分</w:t>
            </w:r>
            <w:r/>
          </w:p>
        </w:tc>
        <w:tc>
          <w:tcPr>
            <w:tcW w:w="6378" w:type="dxa"/>
            <w:vAlign w:val="center"/>
            <w:textDirection w:val="lrTb"/>
            <w:noWrap w:val="false"/>
          </w:tcPr>
          <w:p>
            <w:pPr>
              <w:jc w:val="left"/>
              <w:spacing w:line="264" w:lineRule="auto"/>
              <w:rPr>
                <w:rFonts w:hint="eastAsia" w:ascii="宋体" w:hAnsi="宋体" w:cs="宋体"/>
              </w:rPr>
            </w:pPr>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式计算：投标报价得分=(评标基准价/投标报价)×价格分值（小数点保留两位）</w:t>
            </w:r>
            <w:r/>
          </w:p>
        </w:tc>
        <w:tc>
          <w:tcPr>
            <w:tcW w:w="709" w:type="dxa"/>
            <w:vAlign w:val="center"/>
            <w:textDirection w:val="lrTb"/>
            <w:noWrap w:val="false"/>
          </w:tcPr>
          <w:p>
            <w:pPr>
              <w:jc w:val="center"/>
              <w:spacing w:line="264" w:lineRule="auto"/>
              <w:rPr>
                <w:rFonts w:hint="eastAsia" w:ascii="宋体" w:hAnsi="宋体" w:cs="宋体"/>
              </w:rPr>
            </w:pPr>
            <w:r>
              <w:rPr>
                <w:rFonts w:hint="eastAsia" w:ascii="宋体" w:hAnsi="宋体" w:cs="宋体"/>
              </w:rPr>
              <w:t xml:space="preserve">30</w:t>
            </w:r>
            <w:r/>
          </w:p>
        </w:tc>
        <w:tc>
          <w:tcPr>
            <w:tcW w:w="678" w:type="dxa"/>
            <w:vAlign w:val="center"/>
            <w:textDirection w:val="lrTb"/>
            <w:noWrap w:val="false"/>
          </w:tcPr>
          <w:p>
            <w:pPr>
              <w:jc w:val="center"/>
              <w:spacing w:line="264" w:lineRule="auto"/>
              <w:rPr>
                <w:rFonts w:hint="eastAsia" w:ascii="宋体" w:hAnsi="宋体" w:cs="宋体"/>
              </w:rPr>
            </w:pPr>
            <w:r>
              <w:rPr>
                <w:rFonts w:hint="eastAsia" w:ascii="宋体" w:hAnsi="宋体" w:cs="宋体"/>
              </w:rPr>
              <w:t xml:space="preserve">价格分</w:t>
            </w:r>
            <w:r/>
          </w:p>
        </w:tc>
      </w:tr>
      <w:tr>
        <w:trPr>
          <w:jc w:val="center"/>
          <w:trHeight w:val="460"/>
        </w:trPr>
        <w:tc>
          <w:tcPr>
            <w:gridSpan w:val="5"/>
            <w:tcW w:w="9575" w:type="dxa"/>
            <w:vAlign w:val="top"/>
            <w:textDirection w:val="lrTb"/>
            <w:noWrap w:val="false"/>
          </w:tcPr>
          <w:p>
            <w:pPr>
              <w:ind w:left="114"/>
              <w:spacing w:before="123" w:line="264" w:lineRule="auto"/>
              <w:rPr>
                <w:rFonts w:hint="eastAsia" w:ascii="宋体" w:hAnsi="宋体" w:cs="宋体"/>
              </w:rPr>
            </w:pPr>
            <w:r>
              <w:rPr>
                <w:rFonts w:hint="eastAsia" w:ascii="宋体" w:hAnsi="宋体" w:cs="宋体"/>
                <w:b/>
                <w:bCs/>
                <w:spacing w:val="-3"/>
              </w:rPr>
              <w:t xml:space="preserve">2.技术</w:t>
            </w:r>
            <w:r/>
          </w:p>
        </w:tc>
      </w:tr>
      <w:tr>
        <w:trPr>
          <w:jc w:val="center"/>
          <w:trHeight w:val="891"/>
        </w:trPr>
        <w:tc>
          <w:tcPr>
            <w:tcW w:w="677"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2.1</w:t>
            </w:r>
            <w:r/>
          </w:p>
        </w:tc>
        <w:tc>
          <w:tcPr>
            <w:tcW w:w="1134" w:type="dxa"/>
            <w:vAlign w:val="center"/>
            <w:textDirection w:val="lrTb"/>
            <w:noWrap w:val="false"/>
          </w:tcPr>
          <w:p>
            <w:pPr>
              <w:jc w:val="left"/>
              <w:spacing w:before="68" w:line="264" w:lineRule="auto"/>
              <w:rPr>
                <w:rFonts w:hint="eastAsia" w:ascii="宋体" w:hAnsi="宋体" w:cs="宋体"/>
                <w:spacing w:val="-2"/>
              </w:rPr>
            </w:pPr>
            <w:r>
              <w:rPr>
                <w:rFonts w:hint="eastAsia" w:ascii="宋体" w:hAnsi="宋体" w:cs="宋体"/>
                <w:spacing w:val="-2"/>
              </w:rPr>
              <w:t xml:space="preserve">产品技术参数</w:t>
            </w:r>
            <w:r/>
          </w:p>
        </w:tc>
        <w:tc>
          <w:tcPr>
            <w:tcW w:w="6378" w:type="dxa"/>
            <w:vAlign w:val="center"/>
            <w:textDirection w:val="lrTb"/>
            <w:noWrap w:val="false"/>
          </w:tcPr>
          <w:p>
            <w:pPr>
              <w:spacing w:line="264" w:lineRule="auto"/>
              <w:rPr>
                <w:rFonts w:hint="eastAsia" w:ascii="宋体" w:hAnsi="宋体" w:cs="宋体"/>
                <w:spacing w:val="1"/>
              </w:rPr>
            </w:pPr>
            <w:r>
              <w:rPr>
                <w:rFonts w:hint="eastAsia" w:ascii="宋体" w:hAnsi="宋体" w:cs="宋体"/>
              </w:rPr>
              <w:t xml:space="preserve">产品技术参数全部满足招标要求的得满分，打★指标为必须满足项，如有负偏离将作为无效投标，打▲指标为重要指标，有1项负偏离扣2分，其余指标有1项负偏离扣1分，扣完为止。</w:t>
            </w:r>
            <w:r/>
          </w:p>
        </w:tc>
        <w:tc>
          <w:tcPr>
            <w:tcW w:w="709" w:type="dxa"/>
            <w:vAlign w:val="center"/>
            <w:textDirection w:val="lrTb"/>
            <w:noWrap w:val="false"/>
          </w:tcPr>
          <w:p>
            <w:pPr>
              <w:jc w:val="center"/>
              <w:spacing w:before="68" w:line="264" w:lineRule="auto"/>
              <w:rPr>
                <w:rFonts w:ascii="宋体" w:hAnsi="宋体" w:cs="宋体"/>
              </w:rPr>
            </w:pPr>
            <w:r>
              <w:rPr>
                <w:rFonts w:ascii="宋体" w:hAnsi="宋体" w:cs="宋体"/>
              </w:rPr>
              <w:t xml:space="preserve">20</w:t>
            </w:r>
            <w:r/>
          </w:p>
        </w:tc>
        <w:tc>
          <w:tcPr>
            <w:tcW w:w="678"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0"/>
        </w:trPr>
        <w:tc>
          <w:tcPr>
            <w:tcW w:w="677"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2</w:t>
            </w:r>
            <w:r/>
          </w:p>
        </w:tc>
        <w:tc>
          <w:tcPr>
            <w:tcW w:w="1134" w:type="dxa"/>
            <w:vAlign w:val="center"/>
            <w:textDirection w:val="lrTb"/>
            <w:noWrap w:val="false"/>
          </w:tcPr>
          <w:p>
            <w:pPr>
              <w:jc w:val="left"/>
              <w:spacing w:before="68" w:line="264" w:lineRule="auto"/>
              <w:rPr>
                <w:rFonts w:hint="eastAsia" w:ascii="宋体" w:hAnsi="宋体" w:cs="宋体"/>
                <w:spacing w:val="-2"/>
              </w:rPr>
            </w:pPr>
            <w:r>
              <w:rPr>
                <w:rFonts w:hint="eastAsia" w:ascii="宋体" w:hAnsi="宋体" w:cs="宋体"/>
                <w:spacing w:val="-2"/>
              </w:rPr>
              <w:t xml:space="preserve">制造商实力</w:t>
            </w:r>
            <w:r/>
          </w:p>
        </w:tc>
        <w:tc>
          <w:tcPr>
            <w:tcW w:w="6378" w:type="dxa"/>
            <w:vAlign w:val="center"/>
            <w:textDirection w:val="lrTb"/>
            <w:noWrap w:val="false"/>
          </w:tcPr>
          <w:p>
            <w:pPr>
              <w:spacing w:line="264" w:lineRule="auto"/>
              <w:rPr>
                <w:rFonts w:hint="eastAsia" w:ascii="宋体" w:hAnsi="宋体" w:cs="宋体"/>
                <w14:ligatures w14:val="none"/>
              </w:rPr>
            </w:pPr>
            <w:r>
              <w:rPr>
                <w:rFonts w:hint="eastAsia" w:ascii="宋体" w:hAnsi="宋体" w:cs="宋体"/>
              </w:rPr>
              <w:t xml:space="preserve">1、“数字会议系统主机”（项目清单72）制造商应具备专业的信息系统标准化运维体系，通过ITSS信息技术服务运行维护标准符合性认证，得2分；（提供认证证书电子件，须为制造商自有，分子公司证书无效，未提供不得分）</w:t>
            </w:r>
            <w:r/>
          </w:p>
          <w:p>
            <w:pPr>
              <w:spacing w:line="264" w:lineRule="auto"/>
              <w:rPr>
                <w:rFonts w:hint="eastAsia" w:ascii="宋体" w:hAnsi="宋体" w:cs="宋体"/>
                <w14:ligatures w14:val="none"/>
              </w:rPr>
            </w:pPr>
            <w:r>
              <w:rPr>
                <w:rFonts w:hint="eastAsia" w:ascii="宋体" w:hAnsi="宋体" w:cs="宋体"/>
              </w:rPr>
              <w:t xml:space="preserve">2、“配电箱1”（项目清单16）可通过软件进行相关操作，操作软件具有计算机软件著作权登记证书的，得2分，未提供不得分。（提供计算机软件著作权登记证书电子件）</w:t>
            </w:r>
            <w:r/>
          </w:p>
        </w:tc>
        <w:tc>
          <w:tcPr>
            <w:tcW w:w="709" w:type="dxa"/>
            <w:vAlign w:val="center"/>
            <w:textDirection w:val="lrTb"/>
            <w:noWrap w:val="false"/>
          </w:tcPr>
          <w:p>
            <w:pPr>
              <w:jc w:val="center"/>
              <w:spacing w:before="68" w:line="264" w:lineRule="auto"/>
              <w:rPr>
                <w:rFonts w:hint="eastAsia" w:ascii="宋体" w:hAnsi="宋体" w:cs="宋体"/>
              </w:rPr>
            </w:pPr>
            <w:r>
              <w:rPr>
                <w:rFonts w:ascii="宋体" w:hAnsi="宋体" w:cs="宋体"/>
              </w:rPr>
              <w:t xml:space="preserve">4</w:t>
            </w:r>
            <w:r/>
          </w:p>
        </w:tc>
        <w:tc>
          <w:tcPr>
            <w:tcW w:w="678"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889"/>
        </w:trPr>
        <w:tc>
          <w:tcPr>
            <w:tcW w:w="677"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2.3</w:t>
            </w:r>
            <w:r/>
          </w:p>
        </w:tc>
        <w:tc>
          <w:tcPr>
            <w:tcW w:w="1134" w:type="dxa"/>
            <w:vAlign w:val="center"/>
            <w:textDirection w:val="lrTb"/>
            <w:noWrap w:val="false"/>
          </w:tcPr>
          <w:p>
            <w:pPr>
              <w:jc w:val="left"/>
              <w:spacing w:before="68" w:line="264" w:lineRule="auto"/>
              <w:rPr>
                <w:rFonts w:hint="eastAsia" w:ascii="宋体" w:hAnsi="宋体" w:cs="宋体"/>
                <w:spacing w:val="-2"/>
              </w:rPr>
            </w:pPr>
            <w:r>
              <w:rPr>
                <w:rFonts w:hint="eastAsia" w:ascii="宋体" w:hAnsi="宋体" w:cs="宋体"/>
                <w:spacing w:val="-2"/>
              </w:rPr>
              <w:t xml:space="preserve">检测报告</w:t>
            </w:r>
            <w:r/>
          </w:p>
        </w:tc>
        <w:tc>
          <w:tcPr>
            <w:tcW w:w="6378" w:type="dxa"/>
            <w:vAlign w:val="center"/>
            <w:textDirection w:val="lrTb"/>
            <w:noWrap w:val="false"/>
          </w:tcPr>
          <w:p>
            <w:pPr>
              <w:spacing w:line="264" w:lineRule="auto"/>
              <w:rPr>
                <w:rFonts w:hint="eastAsia" w:ascii="宋体" w:hAnsi="宋体" w:cs="宋体"/>
                <w14:ligatures w14:val="none"/>
              </w:rPr>
            </w:pPr>
            <w:r>
              <w:rPr>
                <w:rFonts w:hint="eastAsia" w:ascii="宋体" w:hAnsi="宋体" w:cs="宋体"/>
              </w:rPr>
              <w:t xml:space="preserve">1、所投“视频处理器1”（项目清单9）：</w:t>
            </w:r>
            <w:r/>
          </w:p>
          <w:p>
            <w:pPr>
              <w:spacing w:line="264" w:lineRule="auto"/>
              <w:rPr>
                <w:rFonts w:hint="eastAsia" w:ascii="宋体" w:hAnsi="宋体" w:cs="宋体"/>
                <w14:ligatures w14:val="none"/>
              </w:rPr>
            </w:pPr>
            <w:r>
              <w:rPr>
                <w:rFonts w:hint="eastAsia" w:ascii="宋体" w:hAnsi="宋体" w:cs="宋体"/>
              </w:rPr>
              <w:t xml:space="preserve">支持智能节能功能，自动检测当前环境是否有人，无人时自动调暗屏幕画面或黑屏；支持同时接入3个以上人体检测传感器；支持设置从无人到熄屏的时间；支持防动物误触发；支持无视频信号输入时，自动黑屏，全部满足要求得1分；</w:t>
            </w:r>
            <w:r/>
          </w:p>
          <w:p>
            <w:pPr>
              <w:spacing w:line="264" w:lineRule="auto"/>
              <w:rPr>
                <w:rFonts w:hint="eastAsia" w:ascii="宋体" w:hAnsi="宋体" w:cs="宋体"/>
                <w14:ligatures w14:val="none"/>
              </w:rPr>
            </w:pPr>
            <w:r>
              <w:rPr>
                <w:rFonts w:hint="eastAsia" w:ascii="宋体" w:hAnsi="宋体" w:cs="宋体"/>
              </w:rPr>
              <w:t xml:space="preserve">2、所投“视频处理器3”（项目清单11）：</w:t>
            </w:r>
            <w:r/>
          </w:p>
          <w:p>
            <w:pPr>
              <w:spacing w:line="264" w:lineRule="auto"/>
              <w:rPr>
                <w:rFonts w:hint="eastAsia" w:ascii="宋体" w:hAnsi="宋体" w:cs="宋体"/>
                <w14:ligatures w14:val="none"/>
              </w:rPr>
            </w:pPr>
            <w:r>
              <w:rPr>
                <w:rFonts w:hint="eastAsia" w:ascii="宋体" w:hAnsi="宋体" w:cs="宋体"/>
              </w:rPr>
              <w:t xml:space="preserve">支持智能火情预警功能，自动检测当前环境是否存在高温火点，当出现火情时，自动断开大屏电源，防止火情随着电流快速蔓延，支持3个以上火情检测传感器，全部满足要求得1分；</w:t>
            </w:r>
            <w:r/>
          </w:p>
          <w:p>
            <w:pPr>
              <w:spacing w:line="264" w:lineRule="auto"/>
              <w:rPr>
                <w:rFonts w:hint="eastAsia" w:ascii="宋体" w:hAnsi="宋体" w:cs="宋体"/>
                <w14:ligatures w14:val="none"/>
              </w:rPr>
            </w:pPr>
            <w:r>
              <w:rPr>
                <w:rFonts w:hint="eastAsia" w:ascii="宋体" w:hAnsi="宋体" w:cs="宋体"/>
              </w:rPr>
              <w:t xml:space="preserve">3、所投“控制软件”（项目清单52）：</w:t>
            </w:r>
            <w:r/>
          </w:p>
          <w:p>
            <w:pPr>
              <w:spacing w:line="264" w:lineRule="auto"/>
              <w:rPr>
                <w:rFonts w:hint="eastAsia" w:ascii="宋体" w:hAnsi="宋体" w:cs="宋体"/>
                <w14:ligatures w14:val="none"/>
              </w:rPr>
            </w:pPr>
            <w:r>
              <w:rPr>
                <w:rFonts w:hint="eastAsia" w:ascii="宋体" w:hAnsi="宋体" w:cs="宋体"/>
              </w:rPr>
              <w:t xml:space="preserve">支持平板多点触控及鼠标方式可视化控制LED设备，支持单台和批量操作，支持大屏开关、无人熄屏开关、大屏防火开关、亮度调节、OSD字幕、除湿开关，同时支持预案切换、信号源切换功能，全部满足要求得1分；</w:t>
            </w:r>
            <w:r/>
          </w:p>
          <w:p>
            <w:pPr>
              <w:spacing w:line="264" w:lineRule="auto"/>
              <w:rPr>
                <w:rFonts w:hint="eastAsia" w:ascii="宋体" w:hAnsi="宋体" w:cs="宋体"/>
                <w14:ligatures w14:val="none"/>
              </w:rPr>
            </w:pPr>
            <w:r>
              <w:rPr>
                <w:rFonts w:hint="eastAsia" w:ascii="宋体" w:hAnsi="宋体" w:cs="宋体"/>
              </w:rPr>
              <w:t xml:space="preserve">4、所投“高清HDMI矩阵”（项目清单63）：</w:t>
            </w:r>
            <w:r/>
          </w:p>
          <w:p>
            <w:pPr>
              <w:spacing w:line="264" w:lineRule="auto"/>
              <w:rPr>
                <w:rFonts w:hint="eastAsia" w:ascii="宋体" w:hAnsi="宋体" w:cs="宋体"/>
                <w14:ligatures w14:val="none"/>
              </w:rPr>
            </w:pPr>
            <w:r>
              <w:rPr>
                <w:rFonts w:hint="eastAsia" w:ascii="宋体" w:hAnsi="宋体" w:cs="宋体"/>
              </w:rPr>
              <w:t xml:space="preserve">支持可视化运维，自带≥8英寸液晶触摸面板，无需外接显示器可进行设备配置及系统运维，包括查看设备运行状态、设备温度、板卡状态（图形化显示出板卡的形态和插入槽位位置）、接口连接状态、风扇状态、电源状态、修改设备IP、查看设备版本等，全部满足要求得1分。</w:t>
            </w:r>
            <w:r/>
          </w:p>
          <w:p>
            <w:pPr>
              <w:spacing w:line="264" w:lineRule="auto"/>
              <w:rPr>
                <w:rFonts w:hint="eastAsia" w:ascii="宋体" w:hAnsi="宋体" w:cs="宋体"/>
                <w14:ligatures w14:val="none"/>
              </w:rPr>
            </w:pPr>
            <w:r>
              <w:rPr>
                <w:rFonts w:hint="eastAsia" w:ascii="宋体" w:hAnsi="宋体" w:cs="宋体"/>
              </w:rPr>
              <w:t xml:space="preserve">备注：（1）投标人提供2022年1月1日（以报告签发日期为准）以来，具有CMA标识的所投以下产品检测报告；（2）所提供检测报告中“产品名称和检测内容”与评分细则规定不同时，应提供符合上述要求的内容（功能）说明及关键信息，否则不予认可。为方便评委评审，功能参数可用箭头、标红或下划线等进行明显标注。</w:t>
            </w:r>
            <w:r/>
          </w:p>
        </w:tc>
        <w:tc>
          <w:tcPr>
            <w:tcW w:w="709"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4</w:t>
            </w:r>
            <w:r/>
          </w:p>
        </w:tc>
        <w:tc>
          <w:tcPr>
            <w:tcW w:w="678"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客观分</w:t>
            </w:r>
            <w:r/>
          </w:p>
        </w:tc>
      </w:tr>
      <w:tr>
        <w:trPr>
          <w:jc w:val="center"/>
          <w:trHeight w:val="889"/>
        </w:trPr>
        <w:tc>
          <w:tcPr>
            <w:tcW w:w="677"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2.4</w:t>
            </w:r>
            <w:r/>
          </w:p>
        </w:tc>
        <w:tc>
          <w:tcPr>
            <w:tcW w:w="1134" w:type="dxa"/>
            <w:vAlign w:val="center"/>
            <w:textDirection w:val="lrTb"/>
            <w:noWrap w:val="false"/>
          </w:tcPr>
          <w:p>
            <w:pPr>
              <w:jc w:val="left"/>
              <w:spacing w:before="68" w:line="264" w:lineRule="auto"/>
              <w:rPr>
                <w:rFonts w:hint="eastAsia" w:ascii="宋体" w:hAnsi="宋体" w:cs="宋体"/>
                <w:spacing w:val="-2"/>
              </w:rPr>
            </w:pPr>
            <w:r>
              <w:rPr>
                <w:rFonts w:hint="eastAsia" w:ascii="宋体" w:hAnsi="宋体" w:cs="宋体"/>
              </w:rPr>
              <w:t xml:space="preserve">视频演示</w:t>
            </w:r>
            <w:r/>
          </w:p>
        </w:tc>
        <w:tc>
          <w:tcPr>
            <w:tcW w:w="6378" w:type="dxa"/>
            <w:vAlign w:val="center"/>
            <w:textDirection w:val="lrTb"/>
            <w:noWrap w:val="false"/>
          </w:tcPr>
          <w:p>
            <w:pPr>
              <w:spacing w:line="264" w:lineRule="auto"/>
              <w:rPr>
                <w:rFonts w:hint="eastAsia" w:ascii="宋体" w:hAnsi="宋体" w:cs="宋体"/>
                <w:lang w:val="zh-CN"/>
              </w:rPr>
            </w:pPr>
            <w:r>
              <w:rPr>
                <w:rFonts w:hint="eastAsia" w:ascii="宋体" w:hAnsi="宋体" w:cs="宋体"/>
              </w:rPr>
              <w:t xml:space="preserve">评委根据投标人</w:t>
            </w:r>
            <w:r>
              <w:rPr>
                <w:rFonts w:hint="eastAsia" w:ascii="宋体" w:hAnsi="宋体" w:cs="宋体"/>
                <w:lang w:val="zh-CN"/>
              </w:rPr>
              <w:t xml:space="preserve">提供</w:t>
            </w:r>
            <w:r>
              <w:rPr>
                <w:rFonts w:hint="eastAsia" w:ascii="宋体" w:hAnsi="宋体" w:cs="宋体"/>
              </w:rPr>
              <w:t xml:space="preserve">的“控制软件”（项目清单52）产品视频演示情况综合评分（视频时长总计不超过10分钟）：</w:t>
            </w:r>
            <w:r/>
          </w:p>
          <w:p>
            <w:pPr>
              <w:pStyle w:val="819"/>
              <w:rPr>
                <w:rFonts w:hint="eastAsia" w:hAnsi="宋体" w:cs="宋体"/>
              </w:rPr>
            </w:pPr>
            <w:r>
              <w:rPr>
                <w:rFonts w:hAnsi="宋体" w:cs="宋体"/>
              </w:rPr>
              <w:t xml:space="preserve">一、</w:t>
            </w:r>
            <w:r>
              <w:rPr>
                <w:rFonts w:hint="eastAsia" w:hAnsi="宋体" w:cs="宋体"/>
              </w:rPr>
              <w:t xml:space="preserve">自定义布局功能：</w:t>
            </w:r>
            <w:r/>
          </w:p>
          <w:p>
            <w:pPr>
              <w:pStyle w:val="819"/>
              <w:rPr>
                <w:rFonts w:hint="eastAsia" w:hAnsi="宋体" w:cs="宋体"/>
              </w:rPr>
            </w:pPr>
            <w:r>
              <w:rPr>
                <w:rFonts w:hint="eastAsia" w:hAnsi="宋体" w:cs="宋体"/>
              </w:rPr>
              <w:t xml:space="preserve">1、无需其他配置工具，直接在软件设置界面，可通过拖拽组件的方式自定义布局，支持</w:t>
            </w:r>
            <w:r>
              <w:rPr>
                <w:rFonts w:hAnsi="宋体" w:cs="宋体"/>
              </w:rPr>
              <w:t xml:space="preserve">不少于</w:t>
            </w:r>
            <w:r>
              <w:rPr>
                <w:rFonts w:hint="eastAsia" w:hAnsi="宋体" w:cs="宋体"/>
              </w:rPr>
              <w:t xml:space="preserve">18个功能组件可选，同时支持</w:t>
            </w:r>
            <w:r>
              <w:rPr>
                <w:rFonts w:hAnsi="宋体" w:cs="宋体"/>
              </w:rPr>
              <w:t xml:space="preserve">不少于</w:t>
            </w:r>
            <w:r>
              <w:rPr>
                <w:rFonts w:hint="eastAsia" w:hAnsi="宋体" w:cs="宋体"/>
              </w:rPr>
              <w:t xml:space="preserve">6个组件进行叠加组合，支持保存为新的布局名称，支持多个布局切换；</w:t>
            </w:r>
            <w:r/>
          </w:p>
          <w:p>
            <w:pPr>
              <w:pStyle w:val="819"/>
              <w:rPr>
                <w:rFonts w:hAnsi="宋体" w:cs="宋体"/>
              </w:rPr>
            </w:pPr>
            <w:r>
              <w:rPr>
                <w:rFonts w:hint="eastAsia" w:hAnsi="宋体" w:cs="宋体"/>
              </w:rPr>
              <w:t xml:space="preserve">2、可根据用户使用习惯来切换左手模式和右手模式，改变信号源列表的位置，也可设置信号列表隐藏及宽度大小</w:t>
            </w:r>
            <w:r>
              <w:rPr>
                <w:rFonts w:hAnsi="宋体" w:cs="宋体"/>
              </w:rPr>
              <w:t xml:space="preserve">；</w:t>
            </w:r>
            <w:r/>
          </w:p>
          <w:p>
            <w:pPr>
              <w:pStyle w:val="819"/>
              <w:rPr>
                <w:rFonts w:hAnsi="宋体" w:cs="宋体"/>
              </w:rPr>
            </w:pPr>
            <w:r>
              <w:rPr>
                <w:rFonts w:hint="eastAsia" w:hAnsi="宋体" w:cs="宋体"/>
              </w:rPr>
              <w:t xml:space="preserve">3、信号列表中的信号支持模糊搜索，并可实时预览画面，可设置信号的展示顺序</w:t>
            </w:r>
            <w:r>
              <w:rPr>
                <w:rFonts w:hAnsi="宋体" w:cs="宋体"/>
              </w:rPr>
              <w:t xml:space="preserve">。</w:t>
            </w:r>
            <w:r/>
          </w:p>
          <w:p>
            <w:pPr>
              <w:pStyle w:val="819"/>
              <w:rPr>
                <w:rFonts w:hint="eastAsia" w:hAnsi="宋体" w:cs="宋体"/>
              </w:rPr>
            </w:pPr>
            <w:r>
              <w:rPr>
                <w:rFonts w:hint="eastAsia" w:hAnsi="宋体" w:cs="宋体"/>
              </w:rPr>
              <w:t xml:space="preserve">二、可视化网页控制功能：</w:t>
            </w:r>
            <w:r/>
          </w:p>
          <w:p>
            <w:pPr>
              <w:pStyle w:val="819"/>
              <w:rPr>
                <w:rFonts w:hAnsi="宋体" w:cs="宋体"/>
              </w:rPr>
            </w:pPr>
            <w:r>
              <w:rPr>
                <w:rFonts w:hint="eastAsia" w:hAnsi="宋体" w:cs="宋体"/>
              </w:rPr>
              <w:t xml:space="preserve">4、支持在软件界面控制打开可视化数据网页，在演示讲解时，通过平板</w:t>
            </w:r>
            <w:r>
              <w:rPr>
                <w:rFonts w:hAnsi="宋体" w:cs="宋体"/>
              </w:rPr>
              <w:t xml:space="preserve">可</w:t>
            </w:r>
            <w:r>
              <w:rPr>
                <w:rFonts w:hint="eastAsia" w:hAnsi="宋体" w:cs="宋体"/>
              </w:rPr>
              <w:t xml:space="preserve">直接进行回显和反控，包括数据可视化界面中中不同二级菜单的点击切换，地图的放大，旋转，移动以及文字的输入</w:t>
            </w:r>
            <w:r>
              <w:rPr>
                <w:rFonts w:hAnsi="宋体" w:cs="宋体"/>
              </w:rPr>
              <w:t xml:space="preserve">。</w:t>
            </w:r>
            <w:r/>
          </w:p>
          <w:p>
            <w:pPr>
              <w:pStyle w:val="819"/>
              <w:rPr>
                <w:rFonts w:hint="eastAsia" w:hAnsi="宋体" w:cs="宋体"/>
              </w:rPr>
            </w:pPr>
            <w:r>
              <w:rPr>
                <w:rFonts w:hint="eastAsia" w:hAnsi="宋体" w:cs="宋体"/>
              </w:rPr>
              <w:t xml:space="preserve">三、电视墙实时和预编辑功能：</w:t>
            </w:r>
            <w:r/>
          </w:p>
          <w:p>
            <w:pPr>
              <w:pStyle w:val="819"/>
              <w:rPr>
                <w:rFonts w:hint="eastAsia" w:hAnsi="宋体" w:cs="宋体"/>
              </w:rPr>
            </w:pPr>
            <w:r>
              <w:rPr>
                <w:rFonts w:hint="eastAsia" w:hAnsi="宋体" w:cs="宋体"/>
              </w:rPr>
              <w:t xml:space="preserve">5、可视化软件在投屏时支持实时模式和预编辑模式，实时模式下，对大屏画面进行切换可以实时的同步；预编辑模式下，支持在可视化软件上先对大屏需要显示的画面进行编排，编辑时，大屏画面显示不受影响，编辑完成后，可一键同步至大屏。</w:t>
            </w:r>
            <w:r/>
          </w:p>
          <w:p>
            <w:pPr>
              <w:pStyle w:val="819"/>
              <w:rPr>
                <w:rFonts w:hint="eastAsia" w:hAnsi="宋体" w:cs="宋体"/>
              </w:rPr>
            </w:pPr>
            <w:r>
              <w:rPr>
                <w:rFonts w:hint="eastAsia" w:hAnsi="宋体" w:cs="宋体"/>
              </w:rPr>
              <w:t xml:space="preserve">四、桌面投屏应用功能：</w:t>
            </w:r>
            <w:r/>
          </w:p>
          <w:p>
            <w:pPr>
              <w:pStyle w:val="819"/>
              <w:rPr>
                <w:rFonts w:hint="eastAsia" w:hAnsi="宋体" w:cs="宋体"/>
              </w:rPr>
            </w:pPr>
            <w:r>
              <w:rPr>
                <w:rFonts w:hint="eastAsia" w:hAnsi="宋体" w:cs="宋体"/>
              </w:rPr>
              <w:t xml:space="preserve">6、支持调整画面的编码方式（CPU编码、GPU编码）、压缩方式（H264、H265）以及编码格式（YUV420、YUV444）；</w:t>
            </w:r>
            <w:r/>
          </w:p>
          <w:p>
            <w:pPr>
              <w:pStyle w:val="819"/>
              <w:rPr>
                <w:rFonts w:hint="eastAsia" w:hAnsi="宋体" w:cs="宋体"/>
              </w:rPr>
            </w:pPr>
            <w:r>
              <w:rPr>
                <w:rFonts w:hint="eastAsia" w:hAnsi="宋体" w:cs="宋体"/>
              </w:rPr>
              <w:t xml:space="preserve">7、支持对不同文件类型进行窗口采集，支持word、图片、视频、excel、txt、pdf、ppt、网页等不同的应用类型，可同时采集</w:t>
            </w:r>
            <w:r>
              <w:rPr>
                <w:rFonts w:hAnsi="宋体" w:cs="宋体"/>
              </w:rPr>
              <w:t xml:space="preserve">≥</w:t>
            </w:r>
            <w:r>
              <w:rPr>
                <w:rFonts w:hint="eastAsia" w:hAnsi="宋体" w:cs="宋体"/>
              </w:rPr>
              <w:t xml:space="preserve">8个任务窗口；</w:t>
            </w:r>
            <w:r/>
          </w:p>
          <w:p>
            <w:pPr>
              <w:pStyle w:val="819"/>
              <w:rPr>
                <w:rFonts w:hint="eastAsia" w:hAnsi="宋体" w:cs="宋体"/>
              </w:rPr>
            </w:pPr>
            <w:r>
              <w:rPr>
                <w:rFonts w:hint="eastAsia" w:hAnsi="宋体" w:cs="宋体"/>
              </w:rPr>
              <w:t xml:space="preserve">8、支持查看每个窗口采集画面的实时信息，包括帧序号、采集耗时、编码耗时、调度耗时、发送耗时、以及总耗时信息；</w:t>
            </w:r>
            <w:r/>
          </w:p>
          <w:p>
            <w:pPr>
              <w:pStyle w:val="819"/>
              <w:rPr>
                <w:rFonts w:hint="eastAsia" w:hAnsi="宋体" w:cs="宋体"/>
              </w:rPr>
            </w:pPr>
            <w:r>
              <w:rPr>
                <w:rFonts w:hint="eastAsia" w:hAnsi="宋体" w:cs="宋体"/>
              </w:rPr>
              <w:t xml:space="preserve">9、支持在软件界面对桌面操作进行录像操作，可以直接打开录像文件进行查看；</w:t>
            </w:r>
            <w:r/>
          </w:p>
          <w:p>
            <w:pPr>
              <w:pStyle w:val="819"/>
              <w:rPr>
                <w:rFonts w:hAnsi="宋体" w:cs="宋体"/>
              </w:rPr>
            </w:pPr>
            <w:r>
              <w:rPr>
                <w:rFonts w:hint="eastAsia" w:hAnsi="宋体" w:cs="宋体"/>
              </w:rPr>
              <w:t xml:space="preserve">10、支持局部采集，用户可根据需要自定义区域进行采集投屏显示</w:t>
            </w:r>
            <w:r>
              <w:rPr>
                <w:rFonts w:hAnsi="宋体" w:cs="宋体"/>
              </w:rPr>
              <w:t xml:space="preserve">；</w:t>
            </w:r>
            <w:r/>
          </w:p>
          <w:p>
            <w:pPr>
              <w:pStyle w:val="819"/>
              <w:rPr>
                <w:rFonts w:hAnsi="宋体" w:cs="宋体"/>
              </w:rPr>
            </w:pPr>
            <w:r>
              <w:rPr>
                <w:rFonts w:hint="eastAsia" w:hAnsi="宋体" w:cs="宋体"/>
              </w:rPr>
              <w:t xml:space="preserve">11、支持可视化软件远程控制电脑桌面的功能，可视化软件在将画面投屏后，可直接在界面上进入远程控制模式，可以对投屏的电脑进行远程控制。</w:t>
            </w:r>
            <w:r/>
          </w:p>
          <w:p>
            <w:pPr>
              <w:jc w:val="left"/>
              <w:spacing w:line="264" w:lineRule="auto"/>
              <w:rPr>
                <w:rFonts w:hint="eastAsia" w:ascii="宋体" w:hAnsi="宋体" w:cs="宋体"/>
              </w:rPr>
            </w:pPr>
            <w:r>
              <w:rPr>
                <w:rFonts w:hAnsi="宋体" w:cs="宋体"/>
              </w:rPr>
              <w:t xml:space="preserve">备注：</w:t>
            </w:r>
            <w:r>
              <w:rPr>
                <w:rFonts w:hint="eastAsia" w:ascii="宋体" w:hAnsi="宋体" w:cs="宋体"/>
              </w:rPr>
              <w:t xml:space="preserve">以上每成功演示一项内容得</w:t>
            </w:r>
            <w:r>
              <w:rPr>
                <w:rFonts w:ascii="宋体" w:hAnsi="宋体" w:cs="宋体"/>
              </w:rPr>
              <w:t xml:space="preserve">1</w:t>
            </w:r>
            <w:r>
              <w:rPr>
                <w:rFonts w:hint="eastAsia" w:ascii="宋体" w:hAnsi="宋体" w:cs="宋体"/>
              </w:rPr>
              <w:t xml:space="preserve">分，最多得</w:t>
            </w:r>
            <w:r>
              <w:rPr>
                <w:rFonts w:ascii="宋体" w:hAnsi="宋体" w:cs="宋体"/>
              </w:rPr>
              <w:t xml:space="preserve">11</w:t>
            </w:r>
            <w:r>
              <w:rPr>
                <w:rFonts w:hint="eastAsia" w:ascii="宋体" w:hAnsi="宋体" w:cs="宋体"/>
              </w:rPr>
              <w:t xml:space="preserve">分。</w:t>
            </w:r>
            <w:r/>
          </w:p>
          <w:p>
            <w:pPr>
              <w:jc w:val="left"/>
              <w:spacing w:line="264" w:lineRule="auto"/>
              <w:rPr>
                <w:rFonts w:hint="eastAsia" w:ascii="宋体" w:hAnsi="宋体" w:cs="宋体"/>
                <w:lang w:val="zh-CN"/>
              </w:rPr>
            </w:pPr>
            <w:r>
              <w:rPr>
                <w:rFonts w:hint="eastAsia" w:ascii="宋体" w:hAnsi="宋体" w:cs="宋体"/>
              </w:rPr>
              <w:t xml:space="preserve">投标人未提供视频文件或因投标人自身原因视频文件无法打开或视频画面不清晰无法辨认的不得分。</w:t>
            </w:r>
            <w:r/>
          </w:p>
        </w:tc>
        <w:tc>
          <w:tcPr>
            <w:tcW w:w="709" w:type="dxa"/>
            <w:vAlign w:val="center"/>
            <w:textDirection w:val="lrTb"/>
            <w:noWrap w:val="false"/>
          </w:tcPr>
          <w:p>
            <w:pPr>
              <w:jc w:val="center"/>
              <w:spacing w:before="68" w:line="264" w:lineRule="auto"/>
              <w:rPr>
                <w:rFonts w:hint="eastAsia" w:ascii="宋体" w:hAnsi="宋体" w:cs="宋体"/>
              </w:rPr>
            </w:pPr>
            <w:r>
              <w:rPr>
                <w:rFonts w:ascii="宋体" w:hAnsi="宋体" w:cs="宋体"/>
              </w:rPr>
              <w:t xml:space="preserve">11</w:t>
            </w:r>
            <w:r/>
          </w:p>
        </w:tc>
        <w:tc>
          <w:tcPr>
            <w:tcW w:w="678"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客观分</w:t>
            </w:r>
            <w:r/>
          </w:p>
        </w:tc>
      </w:tr>
      <w:tr>
        <w:trPr>
          <w:jc w:val="center"/>
          <w:trHeight w:val="472"/>
        </w:trPr>
        <w:tc>
          <w:tcPr>
            <w:gridSpan w:val="5"/>
            <w:tcW w:w="9575" w:type="dxa"/>
            <w:vAlign w:val="center"/>
            <w:textDirection w:val="lrTb"/>
            <w:noWrap w:val="false"/>
          </w:tcPr>
          <w:p>
            <w:pPr>
              <w:spacing w:before="68" w:line="264" w:lineRule="auto"/>
              <w:rPr>
                <w:rFonts w:hint="eastAsia" w:ascii="宋体" w:hAnsi="宋体" w:cs="宋体"/>
              </w:rPr>
            </w:pPr>
            <w:r>
              <w:rPr>
                <w:rFonts w:hint="eastAsia" w:ascii="宋体" w:hAnsi="宋体" w:cs="宋体"/>
                <w:b/>
                <w:bCs/>
                <w:spacing w:val="-3"/>
              </w:rPr>
              <w:t xml:space="preserve">3.服务</w:t>
            </w:r>
            <w:r/>
          </w:p>
        </w:tc>
      </w:tr>
      <w:tr>
        <w:trPr>
          <w:jc w:val="center"/>
          <w:trHeight w:val="1083"/>
        </w:trPr>
        <w:tc>
          <w:tcPr>
            <w:tcW w:w="677"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3.1</w:t>
            </w:r>
            <w:r/>
          </w:p>
        </w:tc>
        <w:tc>
          <w:tcPr>
            <w:tcW w:w="1134" w:type="dxa"/>
            <w:vAlign w:val="center"/>
            <w:textDirection w:val="lrTb"/>
            <w:noWrap w:val="false"/>
          </w:tcPr>
          <w:p>
            <w:pPr>
              <w:jc w:val="left"/>
              <w:spacing w:line="264" w:lineRule="auto"/>
              <w:rPr>
                <w:rFonts w:ascii="宋体" w:hAnsi="宋体" w:cs="宋体"/>
              </w:rPr>
            </w:pPr>
            <w:r>
              <w:rPr>
                <w:rFonts w:hint="eastAsia" w:ascii="宋体" w:hAnsi="宋体" w:cs="宋体"/>
                <w:spacing w:val="-2"/>
              </w:rPr>
              <w:t xml:space="preserve">技术方案</w:t>
            </w:r>
            <w:r/>
          </w:p>
        </w:tc>
        <w:tc>
          <w:tcPr>
            <w:tcW w:w="6378" w:type="dxa"/>
            <w:vAlign w:val="center"/>
            <w:textDirection w:val="lrTb"/>
            <w:noWrap w:val="false"/>
          </w:tcPr>
          <w:p>
            <w:pPr>
              <w:jc w:val="left"/>
              <w:spacing w:line="264" w:lineRule="auto"/>
              <w:rPr>
                <w:rFonts w:hint="eastAsia" w:ascii="宋体" w:hAnsi="宋体" w:cs="宋体"/>
                <w14:ligatures w14:val="none"/>
              </w:rPr>
            </w:pPr>
            <w:r>
              <w:rPr>
                <w:rFonts w:ascii="宋体" w:hAnsi="宋体" w:cs="宋体"/>
                <w:lang w:val="zh-CN"/>
              </w:rPr>
              <w:t xml:space="preserve">评委根据投标人提供的项目</w:t>
            </w:r>
            <w:r>
              <w:rPr>
                <w:rFonts w:hint="eastAsia" w:ascii="宋体" w:hAnsi="宋体" w:cs="宋体"/>
                <w:lang w:val="zh-CN"/>
              </w:rPr>
              <w:t xml:space="preserve">技术</w:t>
            </w:r>
            <w:r>
              <w:rPr>
                <w:rFonts w:ascii="宋体" w:hAnsi="宋体" w:cs="宋体"/>
                <w:lang w:val="zh-CN"/>
              </w:rPr>
              <w:t xml:space="preserve">方案</w:t>
            </w:r>
            <w:r>
              <w:rPr>
                <w:rFonts w:hint="eastAsia" w:ascii="宋体" w:hAnsi="宋体" w:cs="宋体"/>
              </w:rPr>
              <w:t xml:space="preserve">综合评分，包含1.设备的运输方案；2.设备的安装方案；3.设备的调试方案；4.技术服务指导方案；5.项目交付计划方案；6.各个系统功能及配置说明</w:t>
            </w:r>
            <w:r>
              <w:rPr>
                <w:rFonts w:hint="eastAsia" w:ascii="宋体" w:hAnsi="宋体" w:cs="宋体"/>
                <w:lang w:val="zh-CN"/>
              </w:rPr>
              <w:t xml:space="preserve">。</w:t>
            </w:r>
            <w:r>
              <w:rPr>
                <w:rFonts w:hint="eastAsia" w:ascii="宋体" w:hAnsi="宋体" w:cs="宋体"/>
              </w:rPr>
              <w:t xml:space="preserve">以上每项内容逐条阐述：</w:t>
            </w:r>
            <w:r>
              <w:rPr>
                <w:rFonts w:hint="eastAsia" w:ascii="宋体" w:hAnsi="宋体" w:cs="宋体"/>
                <w:lang w:val="zh-CN"/>
              </w:rPr>
              <w:t xml:space="preserve"> </w:t>
            </w:r>
            <w:r/>
          </w:p>
          <w:p>
            <w:pPr>
              <w:jc w:val="left"/>
              <w:spacing w:line="264" w:lineRule="auto"/>
              <w:rPr>
                <w:rFonts w:hint="eastAsia" w:ascii="宋体" w:hAnsi="宋体" w:cs="宋体"/>
                <w14:ligatures w14:val="none"/>
              </w:rPr>
            </w:pPr>
            <w:r>
              <w:rPr>
                <w:rFonts w:hint="eastAsia" w:ascii="宋体" w:hAnsi="宋体" w:cs="宋体"/>
                <w:lang w:val="zh-CN"/>
              </w:rPr>
              <w:t xml:space="preserve">（1）</w:t>
            </w:r>
            <w:r>
              <w:rPr>
                <w:rFonts w:hint="eastAsia" w:ascii="宋体" w:hAnsi="宋体" w:cs="宋体"/>
              </w:rPr>
              <w:t xml:space="preserve">上述每项内容</w:t>
            </w:r>
            <w:r>
              <w:rPr>
                <w:rFonts w:hint="eastAsia" w:ascii="宋体" w:hAnsi="宋体" w:cs="宋体"/>
                <w:lang w:val="zh-CN"/>
              </w:rPr>
              <w:t xml:space="preserve">完整、科学性、合理性、操作性强的，得</w:t>
            </w:r>
            <w:r>
              <w:rPr>
                <w:rFonts w:hint="eastAsia" w:ascii="宋体" w:hAnsi="宋体" w:cs="宋体"/>
              </w:rPr>
              <w:t xml:space="preserve">1</w:t>
            </w:r>
            <w:r>
              <w:rPr>
                <w:rFonts w:hint="eastAsia" w:ascii="宋体" w:hAnsi="宋体" w:cs="宋体"/>
                <w:lang w:val="zh-CN"/>
              </w:rPr>
              <w:t xml:space="preserve">分； </w:t>
            </w:r>
            <w:r/>
          </w:p>
          <w:p>
            <w:pPr>
              <w:jc w:val="left"/>
              <w:spacing w:line="264" w:lineRule="auto"/>
              <w:rPr>
                <w:rFonts w:hint="eastAsia" w:ascii="宋体" w:hAnsi="宋体" w:cs="宋体"/>
                <w14:ligatures w14:val="none"/>
              </w:rPr>
            </w:pPr>
            <w:r>
              <w:rPr>
                <w:rFonts w:hint="eastAsia" w:ascii="宋体" w:hAnsi="宋体" w:cs="宋体"/>
                <w:lang w:val="zh-CN"/>
              </w:rPr>
              <w:t xml:space="preserve">（2）</w:t>
            </w:r>
            <w:r>
              <w:rPr>
                <w:rFonts w:hint="eastAsia" w:ascii="宋体" w:hAnsi="宋体" w:cs="宋体"/>
              </w:rPr>
              <w:t xml:space="preserve">上述每项内容</w:t>
            </w:r>
            <w:r>
              <w:rPr>
                <w:rFonts w:hint="eastAsia" w:ascii="宋体" w:hAnsi="宋体" w:cs="宋体"/>
                <w:lang w:val="zh-CN"/>
              </w:rPr>
              <w:t xml:space="preserve">基本完整、基本科学合理，有可操作性的，得</w:t>
            </w:r>
            <w:r>
              <w:rPr>
                <w:rFonts w:hint="eastAsia" w:ascii="宋体" w:hAnsi="宋体" w:cs="宋体"/>
              </w:rPr>
              <w:t xml:space="preserve">0.5</w:t>
            </w:r>
            <w:r>
              <w:rPr>
                <w:rFonts w:hint="eastAsia" w:ascii="宋体" w:hAnsi="宋体" w:cs="宋体"/>
                <w:lang w:val="zh-CN"/>
              </w:rPr>
              <w:t xml:space="preserve">分； </w:t>
            </w:r>
            <w:r/>
          </w:p>
          <w:p>
            <w:pPr>
              <w:jc w:val="left"/>
              <w:spacing w:line="264" w:lineRule="auto"/>
              <w:rPr>
                <w:rFonts w:hint="eastAsia" w:ascii="宋体" w:hAnsi="宋体" w:cs="宋体"/>
                <w14:ligatures w14:val="none"/>
              </w:rPr>
            </w:pPr>
            <w:r>
              <w:rPr>
                <w:rFonts w:hint="eastAsia" w:ascii="宋体" w:hAnsi="宋体" w:cs="宋体"/>
              </w:rPr>
              <w:t xml:space="preserve">（3）上述每项内容不完整、不科学合理、不具可操作性或未提供的不得分。</w:t>
            </w:r>
            <w:r/>
          </w:p>
        </w:tc>
        <w:tc>
          <w:tcPr>
            <w:tcW w:w="709" w:type="dxa"/>
            <w:vAlign w:val="center"/>
            <w:textDirection w:val="lrTb"/>
            <w:noWrap w:val="false"/>
          </w:tcPr>
          <w:p>
            <w:pPr>
              <w:jc w:val="center"/>
              <w:spacing w:before="68"/>
              <w:rPr>
                <w:rFonts w:hint="eastAsia" w:ascii="宋体" w:hAnsi="宋体" w:cs="宋体"/>
              </w:rPr>
            </w:pPr>
            <w:r>
              <w:rPr>
                <w:rFonts w:hint="eastAsia" w:ascii="宋体" w:hAnsi="宋体" w:cs="宋体"/>
              </w:rPr>
              <w:t xml:space="preserve">6</w:t>
            </w:r>
            <w:r/>
          </w:p>
        </w:tc>
        <w:tc>
          <w:tcPr>
            <w:tcW w:w="678" w:type="dxa"/>
            <w:vAlign w:val="center"/>
            <w:textDirection w:val="lrTb"/>
            <w:noWrap w:val="false"/>
          </w:tcPr>
          <w:p>
            <w:pPr>
              <w:jc w:val="center"/>
              <w:spacing w:before="68"/>
              <w:rPr>
                <w:rFonts w:ascii="宋体" w:hAnsi="宋体" w:cs="宋体"/>
                <w:spacing w:val="-6"/>
              </w:rPr>
            </w:pPr>
            <w:r>
              <w:rPr>
                <w:rFonts w:ascii="宋体" w:hAnsi="宋体" w:cs="宋体"/>
                <w:spacing w:val="-6"/>
              </w:rPr>
              <w:t xml:space="preserve">主观分</w:t>
            </w:r>
            <w:r/>
          </w:p>
        </w:tc>
      </w:tr>
      <w:tr>
        <w:trPr>
          <w:jc w:val="center"/>
          <w:trHeight w:val="1083"/>
        </w:trPr>
        <w:tc>
          <w:tcPr>
            <w:tcW w:w="677"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3.2</w:t>
            </w:r>
            <w:r/>
          </w:p>
        </w:tc>
        <w:tc>
          <w:tcPr>
            <w:tcW w:w="1134" w:type="dxa"/>
            <w:vAlign w:val="center"/>
            <w:textDirection w:val="lrTb"/>
            <w:noWrap w:val="false"/>
          </w:tcPr>
          <w:p>
            <w:pPr>
              <w:jc w:val="left"/>
              <w:spacing w:line="264" w:lineRule="auto"/>
              <w:rPr>
                <w:rFonts w:hint="eastAsia" w:ascii="宋体" w:hAnsi="宋体" w:cs="宋体"/>
              </w:rPr>
            </w:pPr>
            <w:r>
              <w:rPr>
                <w:rFonts w:ascii="宋体" w:hAnsi="宋体" w:cs="宋体"/>
              </w:rPr>
              <w:t xml:space="preserve">实施方案</w:t>
            </w:r>
            <w:r/>
          </w:p>
        </w:tc>
        <w:tc>
          <w:tcPr>
            <w:tcW w:w="6378" w:type="dxa"/>
            <w:vAlign w:val="center"/>
            <w:textDirection w:val="lrTb"/>
            <w:noWrap w:val="false"/>
          </w:tcPr>
          <w:p>
            <w:pPr>
              <w:jc w:val="left"/>
              <w:spacing w:line="264" w:lineRule="auto"/>
              <w:rPr>
                <w:rFonts w:hint="eastAsia" w:ascii="宋体" w:hAnsi="宋体" w:cs="宋体"/>
                <w:lang w:val="zh-CN"/>
              </w:rPr>
            </w:pPr>
            <w:r>
              <w:rPr>
                <w:rFonts w:ascii="宋体" w:hAnsi="宋体" w:cs="宋体"/>
                <w:lang w:val="zh-CN"/>
              </w:rPr>
              <w:t xml:space="preserve">评委根据投标人提供的项目实施方案</w:t>
            </w:r>
            <w:r>
              <w:rPr>
                <w:rFonts w:hint="eastAsia" w:ascii="宋体" w:hAnsi="宋体" w:cs="宋体"/>
              </w:rPr>
              <w:t xml:space="preserve">综合评分，包含1.项目时间进度安排；2.项目管理组织架构；3.质量保障措施；4.技术控制措施；5.安全文明实施措施；6.档案管理；7.验收管理</w:t>
            </w:r>
            <w:r>
              <w:rPr>
                <w:rFonts w:hint="eastAsia" w:ascii="宋体" w:hAnsi="宋体" w:cs="宋体"/>
                <w:lang w:val="zh-CN"/>
              </w:rPr>
              <w:t xml:space="preserve">。</w:t>
            </w:r>
            <w:r>
              <w:rPr>
                <w:rFonts w:hint="eastAsia" w:ascii="宋体" w:hAnsi="宋体" w:cs="宋体"/>
              </w:rPr>
              <w:t xml:space="preserve">以上每项内容逐条阐述：</w:t>
            </w:r>
            <w:r>
              <w:rPr>
                <w:rFonts w:ascii="宋体" w:hAnsi="宋体" w:cs="宋体"/>
                <w:lang w:val="zh-CN"/>
              </w:rPr>
              <w:t xml:space="preserve"> </w:t>
            </w:r>
            <w:r/>
          </w:p>
          <w:p>
            <w:pPr>
              <w:jc w:val="left"/>
              <w:spacing w:line="264" w:lineRule="auto"/>
              <w:rPr>
                <w:rFonts w:hint="eastAsia" w:ascii="宋体" w:hAnsi="宋体" w:cs="宋体"/>
                <w:lang w:val="zh-CN"/>
              </w:rPr>
            </w:pPr>
            <w:r>
              <w:rPr>
                <w:rFonts w:ascii="宋体" w:hAnsi="宋体" w:cs="宋体"/>
                <w:lang w:val="zh-CN"/>
              </w:rPr>
              <w:t xml:space="preserve">（1）</w:t>
            </w:r>
            <w:r>
              <w:rPr>
                <w:rFonts w:hint="eastAsia" w:ascii="宋体" w:hAnsi="宋体" w:cs="宋体"/>
              </w:rPr>
              <w:t xml:space="preserve">上述每项内容</w:t>
            </w:r>
            <w:r>
              <w:rPr>
                <w:rFonts w:ascii="宋体" w:hAnsi="宋体" w:cs="宋体"/>
                <w:lang w:val="zh-CN"/>
              </w:rPr>
              <w:t xml:space="preserve">完整、科学性、合理性、操作性强的，得</w:t>
            </w:r>
            <w:r>
              <w:rPr>
                <w:rFonts w:hint="eastAsia" w:ascii="宋体" w:hAnsi="宋体" w:cs="宋体"/>
              </w:rPr>
              <w:t xml:space="preserve">1</w:t>
            </w:r>
            <w:r>
              <w:rPr>
                <w:rFonts w:ascii="宋体" w:hAnsi="宋体" w:cs="宋体"/>
                <w:lang w:val="zh-CN"/>
              </w:rPr>
              <w:t xml:space="preserve">分； </w:t>
            </w:r>
            <w:r/>
          </w:p>
          <w:p>
            <w:pPr>
              <w:jc w:val="left"/>
              <w:spacing w:line="264" w:lineRule="auto"/>
              <w:rPr>
                <w:rFonts w:hint="eastAsia" w:ascii="宋体" w:hAnsi="宋体" w:cs="宋体"/>
                <w:lang w:val="zh-CN"/>
              </w:rPr>
            </w:pPr>
            <w:r>
              <w:rPr>
                <w:rFonts w:ascii="宋体" w:hAnsi="宋体" w:cs="宋体"/>
                <w:lang w:val="zh-CN"/>
              </w:rPr>
              <w:t xml:space="preserve">（2）</w:t>
            </w:r>
            <w:r>
              <w:rPr>
                <w:rFonts w:hint="eastAsia" w:ascii="宋体" w:hAnsi="宋体" w:cs="宋体"/>
              </w:rPr>
              <w:t xml:space="preserve">上述每项内容</w:t>
            </w:r>
            <w:r>
              <w:rPr>
                <w:rFonts w:ascii="宋体" w:hAnsi="宋体" w:cs="宋体"/>
                <w:lang w:val="zh-CN"/>
              </w:rPr>
              <w:t xml:space="preserve">基本完整、基本科学合理，有可操作性的，得</w:t>
            </w:r>
            <w:r>
              <w:rPr>
                <w:rFonts w:hint="eastAsia" w:ascii="宋体" w:hAnsi="宋体" w:cs="宋体"/>
              </w:rPr>
              <w:t xml:space="preserve">0.5</w:t>
            </w:r>
            <w:r>
              <w:rPr>
                <w:rFonts w:ascii="宋体" w:hAnsi="宋体" w:cs="宋体"/>
                <w:lang w:val="zh-CN"/>
              </w:rPr>
              <w:t xml:space="preserve">分； </w:t>
            </w:r>
            <w:r/>
          </w:p>
          <w:p>
            <w:pPr>
              <w:jc w:val="left"/>
              <w:spacing w:line="264" w:lineRule="auto"/>
              <w:rPr>
                <w:rFonts w:hint="eastAsia" w:ascii="宋体" w:hAnsi="宋体" w:cs="宋体"/>
                <w:lang w:val="zh-CN"/>
              </w:rPr>
            </w:pPr>
            <w:r>
              <w:rPr>
                <w:rFonts w:ascii="宋体" w:hAnsi="宋体" w:cs="宋体"/>
                <w:lang w:val="zh-CN"/>
              </w:rPr>
              <w:t xml:space="preserve">（3）</w:t>
            </w:r>
            <w:r>
              <w:rPr>
                <w:rFonts w:hint="eastAsia" w:ascii="宋体" w:hAnsi="宋体" w:cs="宋体"/>
              </w:rPr>
              <w:t xml:space="preserve">上述每项内容</w:t>
            </w:r>
            <w:r>
              <w:rPr>
                <w:rFonts w:ascii="宋体" w:hAnsi="宋体" w:cs="宋体"/>
                <w:lang w:val="zh-CN"/>
              </w:rPr>
              <w:t xml:space="preserve">不完整、不科学合理、不具可操作性或未提供的不得分。</w:t>
            </w:r>
            <w:r/>
          </w:p>
        </w:tc>
        <w:tc>
          <w:tcPr>
            <w:tcW w:w="709" w:type="dxa"/>
            <w:vAlign w:val="center"/>
            <w:textDirection w:val="lrTb"/>
            <w:noWrap w:val="false"/>
          </w:tcPr>
          <w:p>
            <w:pPr>
              <w:jc w:val="center"/>
              <w:spacing w:before="68"/>
              <w:rPr>
                <w:rFonts w:ascii="宋体" w:hAnsi="宋体" w:cs="宋体"/>
              </w:rPr>
            </w:pPr>
            <w:r>
              <w:rPr>
                <w:rFonts w:hint="eastAsia" w:ascii="宋体" w:hAnsi="宋体" w:cs="宋体"/>
              </w:rPr>
              <w:t xml:space="preserve">7</w:t>
            </w:r>
            <w:r/>
          </w:p>
        </w:tc>
        <w:tc>
          <w:tcPr>
            <w:tcW w:w="678" w:type="dxa"/>
            <w:vAlign w:val="center"/>
            <w:textDirection w:val="lrTb"/>
            <w:noWrap w:val="false"/>
          </w:tcPr>
          <w:p>
            <w:pPr>
              <w:jc w:val="center"/>
              <w:spacing w:before="68"/>
              <w:rPr>
                <w:rFonts w:hint="eastAsia" w:ascii="宋体" w:hAnsi="宋体" w:cs="宋体"/>
                <w:spacing w:val="-6"/>
              </w:rPr>
            </w:pPr>
            <w:r>
              <w:rPr>
                <w:rFonts w:ascii="宋体" w:hAnsi="宋体" w:cs="宋体"/>
                <w:spacing w:val="-6"/>
              </w:rPr>
              <w:t xml:space="preserve">主观分</w:t>
            </w:r>
            <w:r/>
          </w:p>
        </w:tc>
      </w:tr>
      <w:tr>
        <w:trPr>
          <w:jc w:val="center"/>
          <w:trHeight w:val="133"/>
        </w:trPr>
        <w:tc>
          <w:tcPr>
            <w:tcW w:w="677"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3.3</w:t>
            </w:r>
            <w:r/>
          </w:p>
        </w:tc>
        <w:tc>
          <w:tcPr>
            <w:tcW w:w="1134" w:type="dxa"/>
            <w:vAlign w:val="center"/>
            <w:textDirection w:val="lrTb"/>
            <w:noWrap w:val="false"/>
          </w:tcPr>
          <w:p>
            <w:pPr>
              <w:jc w:val="left"/>
              <w:spacing w:line="264" w:lineRule="auto"/>
              <w:rPr>
                <w:rFonts w:hint="eastAsia" w:ascii="宋体" w:hAnsi="宋体" w:cs="宋体"/>
              </w:rPr>
            </w:pPr>
            <w:r>
              <w:rPr>
                <w:rFonts w:ascii="宋体" w:hAnsi="宋体" w:cs="宋体"/>
                <w:spacing w:val="-2"/>
              </w:rPr>
              <w:t xml:space="preserve">售后服务方案</w:t>
            </w:r>
            <w:r/>
          </w:p>
        </w:tc>
        <w:tc>
          <w:tcPr>
            <w:tcW w:w="6378" w:type="dxa"/>
            <w:vAlign w:val="center"/>
            <w:textDirection w:val="lrTb"/>
            <w:noWrap w:val="false"/>
          </w:tcPr>
          <w:p>
            <w:pPr>
              <w:pStyle w:val="1069"/>
              <w:rPr>
                <w:rFonts w:hint="eastAsia"/>
                <w:sz w:val="21"/>
                <w:lang w:val="en-US" w:bidi="ar-SA"/>
              </w:rPr>
            </w:pPr>
            <w:r>
              <w:rPr>
                <w:sz w:val="21"/>
                <w:lang w:val="en-US" w:bidi="ar-SA"/>
              </w:rPr>
              <w:t xml:space="preserve">评委根据投标人提供的项目售后服务方案</w:t>
            </w:r>
            <w:r>
              <w:rPr>
                <w:rFonts w:hint="eastAsia"/>
                <w:sz w:val="21"/>
                <w:lang w:val="en-US" w:bidi="ar-SA"/>
              </w:rPr>
              <w:t xml:space="preserve">综合评分</w:t>
            </w:r>
            <w:r>
              <w:rPr>
                <w:rFonts w:hint="eastAsia" w:ascii="Times New Roman" w:hAnsi="Times New Roman" w:cs="Times New Roman"/>
                <w:lang w:val="en-US"/>
              </w:rPr>
              <w:t xml:space="preserve">，</w:t>
            </w:r>
            <w:r>
              <w:rPr>
                <w:sz w:val="21"/>
                <w:lang w:val="en-US" w:bidi="ar-SA"/>
              </w:rPr>
              <w:t xml:space="preserve">包</w:t>
            </w:r>
            <w:r>
              <w:rPr>
                <w:rFonts w:hint="eastAsia"/>
                <w:sz w:val="21"/>
                <w:lang w:val="en-US" w:bidi="ar-SA"/>
              </w:rPr>
              <w:t xml:space="preserve">含1.</w:t>
            </w:r>
            <w:r>
              <w:rPr>
                <w:sz w:val="21"/>
                <w:lang w:val="en-US" w:bidi="ar-SA"/>
              </w:rPr>
              <w:t xml:space="preserve">服务内容</w:t>
            </w:r>
            <w:r>
              <w:rPr>
                <w:rFonts w:hint="eastAsia"/>
                <w:sz w:val="21"/>
                <w:lang w:val="en-US" w:bidi="ar-SA"/>
              </w:rPr>
              <w:t xml:space="preserve">；2.</w:t>
            </w:r>
            <w:r>
              <w:rPr>
                <w:sz w:val="21"/>
                <w:lang w:val="en-US" w:bidi="ar-SA"/>
              </w:rPr>
              <w:t xml:space="preserve">故障解决方案</w:t>
            </w:r>
            <w:r>
              <w:rPr>
                <w:rFonts w:hint="eastAsia"/>
                <w:sz w:val="21"/>
                <w:lang w:val="en-US" w:bidi="ar-SA"/>
              </w:rPr>
              <w:t xml:space="preserve">；3.</w:t>
            </w:r>
            <w:r>
              <w:rPr>
                <w:sz w:val="21"/>
                <w:lang w:val="en-US" w:bidi="ar-SA"/>
              </w:rPr>
              <w:t xml:space="preserve">响应时间</w:t>
            </w:r>
            <w:r>
              <w:rPr>
                <w:rFonts w:hint="eastAsia"/>
                <w:sz w:val="21"/>
                <w:lang w:val="en-US" w:bidi="ar-SA"/>
              </w:rPr>
              <w:t xml:space="preserve">；4.</w:t>
            </w:r>
            <w:r>
              <w:rPr>
                <w:sz w:val="21"/>
                <w:lang w:val="en-US" w:bidi="ar-SA"/>
              </w:rPr>
              <w:t xml:space="preserve">技术人员保障及服务电话</w:t>
            </w:r>
            <w:r>
              <w:rPr>
                <w:rFonts w:hint="eastAsia"/>
                <w:sz w:val="21"/>
                <w:lang w:val="en-US" w:bidi="ar-SA"/>
              </w:rPr>
              <w:t xml:space="preserve">。以上</w:t>
            </w:r>
            <w:r>
              <w:rPr>
                <w:rFonts w:hint="eastAsia" w:ascii="Times New Roman" w:hAnsi="Times New Roman" w:cs="Times New Roman"/>
                <w:lang w:val="en-US"/>
              </w:rPr>
              <w:t xml:space="preserve">每项内容逐条阐述。</w:t>
            </w:r>
            <w:r/>
          </w:p>
          <w:p>
            <w:pPr>
              <w:pStyle w:val="1069"/>
              <w:rPr>
                <w:rFonts w:hint="eastAsia"/>
                <w:sz w:val="21"/>
                <w:lang w:bidi="ar-SA"/>
              </w:rPr>
            </w:pPr>
            <w:r>
              <w:rPr>
                <w:sz w:val="21"/>
                <w:lang w:bidi="ar-SA"/>
              </w:rPr>
              <w:t xml:space="preserve">（1）</w:t>
            </w:r>
            <w:r>
              <w:rPr>
                <w:rFonts w:hint="eastAsia"/>
                <w:sz w:val="21"/>
                <w:szCs w:val="21"/>
                <w:lang w:val="en-US" w:bidi="ar-SA"/>
              </w:rPr>
              <w:t xml:space="preserve">上述每项内容</w:t>
            </w:r>
            <w:r>
              <w:rPr>
                <w:sz w:val="21"/>
                <w:lang w:bidi="ar-SA"/>
              </w:rPr>
              <w:t xml:space="preserve">完整、科学性、合理性、操作性强的，得</w:t>
            </w:r>
            <w:r>
              <w:rPr>
                <w:rFonts w:hint="eastAsia"/>
                <w:sz w:val="21"/>
                <w:lang w:val="en-US" w:bidi="ar-SA"/>
              </w:rPr>
              <w:t xml:space="preserve">2</w:t>
            </w:r>
            <w:r>
              <w:rPr>
                <w:sz w:val="21"/>
                <w:lang w:bidi="ar-SA"/>
              </w:rPr>
              <w:t xml:space="preserve">分； </w:t>
            </w:r>
            <w:r/>
          </w:p>
          <w:p>
            <w:pPr>
              <w:pStyle w:val="1069"/>
              <w:rPr>
                <w:rFonts w:hint="eastAsia"/>
                <w:sz w:val="21"/>
                <w:lang w:bidi="ar-SA"/>
              </w:rPr>
            </w:pPr>
            <w:r>
              <w:rPr>
                <w:sz w:val="21"/>
                <w:lang w:bidi="ar-SA"/>
              </w:rPr>
              <w:t xml:space="preserve">（2）</w:t>
            </w:r>
            <w:r>
              <w:rPr>
                <w:rFonts w:hint="eastAsia"/>
                <w:sz w:val="21"/>
                <w:szCs w:val="21"/>
                <w:lang w:val="en-US" w:bidi="ar-SA"/>
              </w:rPr>
              <w:t xml:space="preserve">上述每项内容</w:t>
            </w:r>
            <w:r>
              <w:rPr>
                <w:sz w:val="21"/>
                <w:lang w:bidi="ar-SA"/>
              </w:rPr>
              <w:t xml:space="preserve">基本完整、基本科学合理，有可操作性的，得</w:t>
            </w:r>
            <w:r>
              <w:rPr>
                <w:rFonts w:hint="eastAsia"/>
                <w:sz w:val="21"/>
                <w:lang w:val="en-US" w:bidi="ar-SA"/>
              </w:rPr>
              <w:t xml:space="preserve">1</w:t>
            </w:r>
            <w:r>
              <w:rPr>
                <w:sz w:val="21"/>
                <w:lang w:bidi="ar-SA"/>
              </w:rPr>
              <w:t xml:space="preserve">分； </w:t>
            </w:r>
            <w:r/>
          </w:p>
          <w:p>
            <w:pPr>
              <w:jc w:val="left"/>
              <w:spacing w:line="264" w:lineRule="auto"/>
              <w:rPr>
                <w:rFonts w:hint="eastAsia" w:ascii="宋体" w:hAnsi="宋体" w:cs="宋体"/>
              </w:rPr>
            </w:pPr>
            <w:r>
              <w:t xml:space="preserve">（3）</w:t>
            </w:r>
            <w:r>
              <w:rPr>
                <w:rFonts w:hint="eastAsia"/>
                <w:szCs w:val="21"/>
              </w:rPr>
              <w:t xml:space="preserve">上述每项内容</w:t>
            </w:r>
            <w:r>
              <w:t xml:space="preserve">不完整、不科学合理、不具可操作性或未提供的不得分。</w:t>
            </w:r>
            <w:r/>
          </w:p>
        </w:tc>
        <w:tc>
          <w:tcPr>
            <w:tcW w:w="709" w:type="dxa"/>
            <w:vAlign w:val="center"/>
            <w:textDirection w:val="lrTb"/>
            <w:noWrap w:val="false"/>
          </w:tcPr>
          <w:p>
            <w:pPr>
              <w:jc w:val="center"/>
              <w:spacing w:before="68"/>
              <w:rPr>
                <w:rFonts w:ascii="宋体" w:hAnsi="宋体" w:cs="宋体"/>
              </w:rPr>
            </w:pPr>
            <w:r>
              <w:rPr>
                <w:rFonts w:hint="eastAsia" w:ascii="宋体" w:hAnsi="宋体" w:cs="宋体"/>
              </w:rPr>
              <w:t xml:space="preserve">8</w:t>
            </w:r>
            <w:r/>
          </w:p>
        </w:tc>
        <w:tc>
          <w:tcPr>
            <w:tcW w:w="678" w:type="dxa"/>
            <w:vAlign w:val="center"/>
            <w:textDirection w:val="lrTb"/>
            <w:noWrap w:val="false"/>
          </w:tcPr>
          <w:p>
            <w:pPr>
              <w:jc w:val="center"/>
              <w:spacing w:before="68"/>
              <w:rPr>
                <w:rFonts w:hint="eastAsia" w:ascii="宋体" w:hAnsi="宋体" w:cs="宋体"/>
                <w:spacing w:val="-6"/>
              </w:rPr>
            </w:pPr>
            <w:r>
              <w:rPr>
                <w:rFonts w:ascii="宋体" w:hAnsi="宋体" w:cs="宋体"/>
                <w:spacing w:val="-6"/>
              </w:rPr>
              <w:t xml:space="preserve">主观分</w:t>
            </w:r>
            <w:r/>
          </w:p>
        </w:tc>
      </w:tr>
      <w:tr>
        <w:trPr>
          <w:jc w:val="center"/>
          <w:trHeight w:val="133"/>
        </w:trPr>
        <w:tc>
          <w:tcPr>
            <w:tcW w:w="677"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3.4</w:t>
            </w:r>
            <w:r/>
          </w:p>
        </w:tc>
        <w:tc>
          <w:tcPr>
            <w:tcW w:w="1134" w:type="dxa"/>
            <w:vAlign w:val="center"/>
            <w:textDirection w:val="lrTb"/>
            <w:noWrap w:val="false"/>
          </w:tcPr>
          <w:p>
            <w:pPr>
              <w:jc w:val="left"/>
              <w:spacing w:line="264" w:lineRule="auto"/>
              <w:rPr>
                <w:rFonts w:hint="eastAsia" w:ascii="宋体" w:hAnsi="宋体" w:cs="宋体"/>
              </w:rPr>
            </w:pPr>
            <w:r>
              <w:rPr>
                <w:rFonts w:hint="eastAsia" w:ascii="宋体" w:hAnsi="宋体" w:cs="宋体"/>
              </w:rPr>
              <w:t xml:space="preserve">培训方案</w:t>
            </w:r>
            <w:r/>
          </w:p>
        </w:tc>
        <w:tc>
          <w:tcPr>
            <w:tcW w:w="6378" w:type="dxa"/>
            <w:vAlign w:val="center"/>
            <w:textDirection w:val="lrTb"/>
            <w:noWrap w:val="false"/>
          </w:tcPr>
          <w:p>
            <w:pPr>
              <w:jc w:val="left"/>
              <w:spacing w:line="264" w:lineRule="auto"/>
              <w:widowControl/>
              <w:rPr>
                <w:rFonts w:hint="eastAsia" w:ascii="宋体" w:hAnsi="宋体" w:cs="宋体"/>
              </w:rPr>
            </w:pPr>
            <w:r>
              <w:rPr>
                <w:rFonts w:ascii="宋体" w:hAnsi="宋体" w:cs="宋体"/>
              </w:rPr>
              <w:t xml:space="preserve">评委根据投标人提供的项目培训方案</w:t>
            </w:r>
            <w:r>
              <w:rPr>
                <w:rFonts w:hint="eastAsia" w:ascii="宋体" w:hAnsi="宋体" w:cs="宋体"/>
              </w:rPr>
              <w:t xml:space="preserve">评分，</w:t>
            </w:r>
            <w:r>
              <w:rPr>
                <w:rFonts w:ascii="宋体" w:hAnsi="宋体" w:cs="宋体"/>
              </w:rPr>
              <w:t xml:space="preserve">包</w:t>
            </w:r>
            <w:r>
              <w:rPr>
                <w:rFonts w:hint="eastAsia" w:ascii="宋体" w:hAnsi="宋体" w:cs="宋体"/>
              </w:rPr>
              <w:t xml:space="preserve">含:1.</w:t>
            </w:r>
            <w:r>
              <w:rPr>
                <w:rFonts w:ascii="宋体" w:hAnsi="宋体" w:cs="宋体"/>
              </w:rPr>
              <w:t xml:space="preserve">培训计划</w:t>
            </w:r>
            <w:r>
              <w:rPr>
                <w:rFonts w:hint="eastAsia" w:ascii="宋体" w:hAnsi="宋体" w:cs="宋体"/>
              </w:rPr>
              <w:t xml:space="preserve">；</w:t>
            </w:r>
            <w:r>
              <w:rPr>
                <w:rFonts w:hint="eastAsia" w:ascii="宋体" w:hAnsi="宋体" w:cs="宋体"/>
                <w:szCs w:val="21"/>
              </w:rPr>
              <w:t xml:space="preserve">2.</w:t>
            </w:r>
            <w:r>
              <w:rPr>
                <w:rFonts w:ascii="宋体" w:hAnsi="宋体" w:cs="宋体"/>
              </w:rPr>
              <w:t xml:space="preserve">培训内容</w:t>
            </w:r>
            <w:r>
              <w:rPr>
                <w:rFonts w:hint="eastAsia" w:ascii="宋体" w:hAnsi="宋体" w:cs="宋体"/>
              </w:rPr>
              <w:t xml:space="preserve">；3.</w:t>
            </w:r>
            <w:r>
              <w:rPr>
                <w:rFonts w:ascii="宋体" w:hAnsi="宋体" w:cs="宋体"/>
              </w:rPr>
              <w:t xml:space="preserve">师资力量</w:t>
            </w:r>
            <w:r>
              <w:rPr>
                <w:rFonts w:hint="eastAsia" w:ascii="宋体" w:hAnsi="宋体" w:cs="宋体"/>
              </w:rPr>
              <w:t xml:space="preserve">。</w:t>
            </w:r>
            <w:r>
              <w:rPr>
                <w:rFonts w:ascii="宋体" w:hAnsi="宋体" w:cs="宋体"/>
              </w:rPr>
              <w:t xml:space="preserve"> </w:t>
            </w:r>
            <w:r>
              <w:rPr>
                <w:rFonts w:hint="eastAsia"/>
              </w:rPr>
              <w:t xml:space="preserve">以上每项内容逐条阐述。</w:t>
            </w:r>
            <w:r/>
          </w:p>
          <w:p>
            <w:pPr>
              <w:jc w:val="left"/>
              <w:spacing w:line="264" w:lineRule="auto"/>
              <w:widowControl/>
              <w:rPr>
                <w:rFonts w:hint="eastAsia" w:ascii="宋体" w:hAnsi="宋体" w:cs="宋体"/>
              </w:rPr>
            </w:pPr>
            <w:r>
              <w:rPr>
                <w:rFonts w:ascii="宋体" w:hAnsi="宋体" w:cs="宋体"/>
              </w:rPr>
              <w:t xml:space="preserve">（1）</w:t>
            </w:r>
            <w:r>
              <w:rPr>
                <w:rFonts w:hint="eastAsia" w:ascii="宋体" w:hAnsi="宋体" w:cs="宋体"/>
                <w:szCs w:val="21"/>
              </w:rPr>
              <w:t xml:space="preserve">上述每项</w:t>
            </w:r>
            <w:r>
              <w:rPr>
                <w:rFonts w:ascii="宋体" w:hAnsi="宋体" w:cs="宋体"/>
              </w:rPr>
              <w:t xml:space="preserve">方案完整详细、针对性强的，得</w:t>
            </w:r>
            <w:r>
              <w:rPr>
                <w:rFonts w:hint="eastAsia" w:ascii="宋体" w:hAnsi="宋体" w:cs="宋体"/>
              </w:rPr>
              <w:t xml:space="preserve">1</w:t>
            </w:r>
            <w:r>
              <w:rPr>
                <w:rFonts w:ascii="宋体" w:hAnsi="宋体" w:cs="宋体"/>
              </w:rPr>
              <w:t xml:space="preserve">分； </w:t>
            </w:r>
            <w:r/>
          </w:p>
          <w:p>
            <w:pPr>
              <w:jc w:val="left"/>
              <w:spacing w:line="264" w:lineRule="auto"/>
              <w:widowControl/>
              <w:rPr>
                <w:rFonts w:hint="eastAsia" w:ascii="宋体" w:hAnsi="宋体" w:cs="宋体"/>
              </w:rPr>
            </w:pPr>
            <w:r>
              <w:rPr>
                <w:rFonts w:ascii="宋体" w:hAnsi="宋体" w:cs="宋体"/>
              </w:rPr>
              <w:t xml:space="preserve">（2）</w:t>
            </w:r>
            <w:r>
              <w:rPr>
                <w:rFonts w:hint="eastAsia" w:ascii="宋体" w:hAnsi="宋体" w:cs="宋体"/>
                <w:szCs w:val="21"/>
              </w:rPr>
              <w:t xml:space="preserve">上述每项</w:t>
            </w:r>
            <w:r>
              <w:rPr>
                <w:rFonts w:ascii="宋体" w:hAnsi="宋体" w:cs="宋体"/>
              </w:rPr>
              <w:t xml:space="preserve">方案</w:t>
            </w:r>
            <w:r>
              <w:rPr>
                <w:rFonts w:hint="eastAsia" w:ascii="宋体" w:hAnsi="宋体" w:cs="宋体"/>
              </w:rPr>
              <w:t xml:space="preserve">较</w:t>
            </w:r>
            <w:r>
              <w:rPr>
                <w:rFonts w:ascii="宋体" w:hAnsi="宋体" w:cs="宋体"/>
              </w:rPr>
              <w:t xml:space="preserve">完整详细、针对性</w:t>
            </w:r>
            <w:r>
              <w:rPr>
                <w:rFonts w:hint="eastAsia" w:ascii="宋体" w:hAnsi="宋体" w:cs="宋体"/>
              </w:rPr>
              <w:t xml:space="preserve">较</w:t>
            </w:r>
            <w:r>
              <w:rPr>
                <w:rFonts w:ascii="宋体" w:hAnsi="宋体" w:cs="宋体"/>
              </w:rPr>
              <w:t xml:space="preserve">强的，得</w:t>
            </w:r>
            <w:r>
              <w:rPr>
                <w:rFonts w:hint="eastAsia" w:ascii="宋体" w:hAnsi="宋体" w:cs="宋体"/>
              </w:rPr>
              <w:t xml:space="preserve">0.5</w:t>
            </w:r>
            <w:r>
              <w:rPr>
                <w:rFonts w:ascii="宋体" w:hAnsi="宋体" w:cs="宋体"/>
              </w:rPr>
              <w:t xml:space="preserve">分；</w:t>
            </w:r>
            <w:r/>
          </w:p>
          <w:p>
            <w:pPr>
              <w:jc w:val="left"/>
              <w:spacing w:line="264" w:lineRule="auto"/>
              <w:rPr>
                <w:rFonts w:hint="eastAsia" w:ascii="宋体" w:hAnsi="宋体" w:cs="宋体"/>
              </w:rPr>
            </w:pPr>
            <w:r>
              <w:rPr>
                <w:rFonts w:hint="eastAsia" w:ascii="宋体" w:hAnsi="宋体" w:cs="宋体"/>
              </w:rPr>
              <w:t xml:space="preserve">（3）</w:t>
            </w:r>
            <w:r>
              <w:rPr>
                <w:rFonts w:hint="eastAsia" w:ascii="宋体" w:hAnsi="宋体" w:cs="宋体"/>
                <w:szCs w:val="21"/>
              </w:rPr>
              <w:t xml:space="preserve">上述每项</w:t>
            </w:r>
            <w:r>
              <w:rPr>
                <w:rFonts w:ascii="宋体" w:hAnsi="宋体" w:cs="宋体"/>
              </w:rPr>
              <w:t xml:space="preserve">方案没有针对性或未提供方案的不得分。</w:t>
            </w:r>
            <w:r/>
          </w:p>
        </w:tc>
        <w:tc>
          <w:tcPr>
            <w:tcW w:w="709"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3</w:t>
            </w:r>
            <w:r/>
          </w:p>
        </w:tc>
        <w:tc>
          <w:tcPr>
            <w:tcW w:w="678"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jc w:val="center"/>
          <w:trHeight w:val="455"/>
        </w:trPr>
        <w:tc>
          <w:tcPr>
            <w:gridSpan w:val="5"/>
            <w:tcW w:w="9575" w:type="dxa"/>
            <w:vAlign w:val="center"/>
            <w:textDirection w:val="lrTb"/>
            <w:noWrap w:val="false"/>
          </w:tcPr>
          <w:p>
            <w:pPr>
              <w:spacing w:line="264" w:lineRule="auto"/>
              <w:rPr>
                <w:rFonts w:hint="eastAsia" w:ascii="宋体" w:hAnsi="宋体" w:cs="宋体"/>
              </w:rPr>
            </w:pPr>
            <w:r>
              <w:rPr>
                <w:rFonts w:hint="eastAsia" w:ascii="宋体" w:hAnsi="宋体" w:cs="宋体"/>
                <w:b/>
                <w:bCs/>
                <w:spacing w:val="-3"/>
              </w:rPr>
              <w:t xml:space="preserve">4.业绩</w:t>
            </w:r>
            <w:r/>
          </w:p>
        </w:tc>
      </w:tr>
      <w:tr>
        <w:trPr>
          <w:jc w:val="center"/>
          <w:trHeight w:val="1015"/>
        </w:trPr>
        <w:tc>
          <w:tcPr>
            <w:tcW w:w="677"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4.1</w:t>
            </w:r>
            <w:r/>
          </w:p>
        </w:tc>
        <w:tc>
          <w:tcPr>
            <w:tcW w:w="1134" w:type="dxa"/>
            <w:vAlign w:val="center"/>
            <w:textDirection w:val="lrTb"/>
            <w:noWrap w:val="false"/>
          </w:tcPr>
          <w:p>
            <w:pPr>
              <w:spacing w:before="69" w:line="264" w:lineRule="auto"/>
              <w:rPr>
                <w:rFonts w:hint="eastAsia" w:ascii="宋体" w:hAnsi="宋体" w:cs="宋体"/>
                <w:spacing w:val="-2"/>
              </w:rPr>
            </w:pPr>
            <w:r>
              <w:rPr>
                <w:rFonts w:hint="eastAsia" w:ascii="宋体" w:hAnsi="宋体" w:cs="宋体"/>
                <w:spacing w:val="-1"/>
              </w:rPr>
              <w:t xml:space="preserve">投标人业绩</w:t>
            </w:r>
            <w:r/>
          </w:p>
        </w:tc>
        <w:tc>
          <w:tcPr>
            <w:tcW w:w="6378" w:type="dxa"/>
            <w:vAlign w:val="center"/>
            <w:textDirection w:val="lrTb"/>
            <w:noWrap w:val="false"/>
          </w:tcPr>
          <w:p>
            <w:pPr>
              <w:spacing w:line="264" w:lineRule="auto"/>
              <w:rPr>
                <w:rFonts w:hint="eastAsia" w:ascii="宋体" w:hAnsi="宋体" w:cs="宋体"/>
                <w:szCs w:val="21"/>
                <w:lang w:bidi="zh-CN"/>
              </w:rPr>
            </w:pPr>
            <w:r>
              <w:rPr>
                <w:rFonts w:hint="eastAsia" w:ascii="宋体" w:hAnsi="宋体" w:cs="宋体"/>
              </w:rPr>
              <w:t xml:space="preserve">投标人提供2022年1月1日（含）以来类似项目业绩（至少包含LED全彩屏产品），每提供1个得1分，最多得2分。（时间以合同签订时间为准，提供有效合同，合同页须清晰可见相应内容）</w:t>
            </w:r>
            <w:r/>
          </w:p>
        </w:tc>
        <w:tc>
          <w:tcPr>
            <w:tcW w:w="709"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rPr>
              <w:t xml:space="preserve">2</w:t>
            </w:r>
            <w:r/>
          </w:p>
        </w:tc>
        <w:tc>
          <w:tcPr>
            <w:tcW w:w="678"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269"/>
        </w:trPr>
        <w:tc>
          <w:tcPr>
            <w:gridSpan w:val="5"/>
            <w:tcW w:w="9575" w:type="dxa"/>
            <w:vAlign w:val="top"/>
            <w:textDirection w:val="lrTb"/>
            <w:noWrap w:val="false"/>
          </w:tcPr>
          <w:p>
            <w:pPr>
              <w:spacing w:before="123" w:line="264" w:lineRule="auto"/>
              <w:rPr>
                <w:rFonts w:hint="eastAsia" w:ascii="宋体" w:hAnsi="宋体" w:cs="宋体"/>
              </w:rPr>
            </w:pPr>
            <w:r>
              <w:rPr>
                <w:rFonts w:hint="eastAsia" w:ascii="宋体" w:hAnsi="宋体" w:cs="宋体"/>
                <w:b/>
                <w:bCs/>
                <w:spacing w:val="-3"/>
              </w:rPr>
              <w:t xml:space="preserve">5.履约能力</w:t>
            </w:r>
            <w:r/>
          </w:p>
        </w:tc>
      </w:tr>
      <w:tr>
        <w:trPr>
          <w:jc w:val="center"/>
          <w:trHeight w:val="383"/>
        </w:trPr>
        <w:tc>
          <w:tcPr>
            <w:tcW w:w="677"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1</w:t>
            </w:r>
            <w:r/>
          </w:p>
        </w:tc>
        <w:tc>
          <w:tcPr>
            <w:tcW w:w="1134" w:type="dxa"/>
            <w:vAlign w:val="center"/>
            <w:textDirection w:val="lrTb"/>
            <w:noWrap w:val="false"/>
          </w:tcPr>
          <w:p>
            <w:pPr>
              <w:spacing w:line="264" w:lineRule="auto"/>
              <w:rPr>
                <w:rFonts w:ascii="宋体" w:hAnsi="宋体" w:cs="宋体"/>
              </w:rPr>
            </w:pPr>
            <w:r>
              <w:rPr>
                <w:rFonts w:hint="eastAsia" w:ascii="宋体" w:hAnsi="宋体" w:cs="宋体"/>
              </w:rPr>
              <w:t xml:space="preserve">履约能力</w:t>
            </w:r>
            <w:r/>
          </w:p>
        </w:tc>
        <w:tc>
          <w:tcPr>
            <w:tcW w:w="6378" w:type="dxa"/>
            <w:vAlign w:val="center"/>
            <w:textDirection w:val="lrTb"/>
            <w:noWrap w:val="false"/>
          </w:tcPr>
          <w:p>
            <w:pPr>
              <w:spacing w:line="264" w:lineRule="auto"/>
              <w:rPr>
                <w:rFonts w:hint="eastAsia" w:ascii="宋体" w:hAnsi="宋体" w:cs="宋体"/>
              </w:rPr>
            </w:pPr>
            <w:r>
              <w:rPr>
                <w:rFonts w:hint="eastAsia" w:ascii="宋体" w:hAnsi="宋体" w:cs="宋体"/>
              </w:rPr>
              <w:t xml:space="preserve">投标人拟</w:t>
            </w:r>
            <w:r>
              <w:rPr>
                <w:rFonts w:hint="eastAsia" w:ascii="宋体" w:hAnsi="宋体" w:cs="宋体"/>
                <w:lang w:val="en-US" w:eastAsia="zh-CN"/>
              </w:rPr>
              <w:t xml:space="preserve">投入本</w:t>
            </w:r>
            <w:r>
              <w:rPr>
                <w:rFonts w:hint="eastAsia" w:ascii="宋体" w:hAnsi="宋体" w:cs="宋体"/>
              </w:rPr>
              <w:t xml:space="preserve">项目</w:t>
            </w:r>
            <w:r>
              <w:rPr>
                <w:rFonts w:hint="eastAsia" w:ascii="宋体" w:hAnsi="宋体" w:cs="宋体"/>
                <w:lang w:val="en-US" w:eastAsia="zh-CN"/>
              </w:rPr>
              <w:t xml:space="preserve">的项目</w:t>
            </w:r>
            <w:r>
              <w:rPr>
                <w:rFonts w:hint="eastAsia" w:ascii="宋体" w:hAnsi="宋体" w:cs="宋体"/>
              </w:rPr>
              <w:t xml:space="preserve">经理具有：</w:t>
            </w:r>
            <w:r/>
          </w:p>
          <w:p>
            <w:pPr>
              <w:spacing w:line="264" w:lineRule="auto"/>
              <w:rPr>
                <w:rFonts w:hint="eastAsia" w:ascii="宋体" w:hAnsi="宋体" w:cs="宋体"/>
              </w:rPr>
            </w:pPr>
            <w:r>
              <w:rPr>
                <w:rFonts w:hint="eastAsia" w:ascii="宋体" w:hAnsi="宋体" w:cs="宋体"/>
              </w:rPr>
              <w:t xml:space="preserve">投标人拟投入本项目的项目经理具有机电专业二级(含)以上建造师注册证书且具有安全生产知识考核合格证(B类)证书的，得3分，缺少或不提供不得分。</w:t>
            </w:r>
            <w:r/>
          </w:p>
        </w:tc>
        <w:tc>
          <w:tcPr>
            <w:tcW w:w="709" w:type="dxa"/>
            <w:vAlign w:val="center"/>
            <w:textDirection w:val="lrTb"/>
            <w:noWrap w:val="false"/>
          </w:tcPr>
          <w:p>
            <w:pPr>
              <w:jc w:val="center"/>
              <w:spacing w:before="68" w:line="264" w:lineRule="auto"/>
              <w:rPr>
                <w:rFonts w:ascii="宋体" w:hAnsi="宋体" w:cs="宋体"/>
              </w:rPr>
            </w:pPr>
            <w:r>
              <w:rPr>
                <w:rFonts w:ascii="宋体" w:hAnsi="宋体" w:cs="宋体"/>
              </w:rPr>
              <w:t xml:space="preserve">3</w:t>
            </w:r>
            <w:r/>
          </w:p>
        </w:tc>
        <w:tc>
          <w:tcPr>
            <w:tcW w:w="678"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431"/>
        </w:trPr>
        <w:tc>
          <w:tcPr>
            <w:gridSpan w:val="5"/>
            <w:tcW w:w="9575" w:type="dxa"/>
            <w:vAlign w:val="center"/>
            <w:textDirection w:val="lrTb"/>
            <w:noWrap w:val="false"/>
          </w:tcPr>
          <w:p>
            <w:pPr>
              <w:spacing w:before="68" w:line="264" w:lineRule="auto"/>
              <w:rPr>
                <w:rFonts w:hint="eastAsia" w:ascii="宋体" w:hAnsi="宋体" w:cs="宋体"/>
                <w:spacing w:val="-6"/>
              </w:rPr>
            </w:pPr>
            <w:r>
              <w:rPr>
                <w:rFonts w:hint="eastAsia" w:ascii="宋体" w:hAnsi="宋体" w:cs="宋体"/>
                <w:b/>
                <w:bCs/>
                <w:spacing w:val="-3"/>
              </w:rPr>
              <w:t xml:space="preserve">6.节能环保</w:t>
            </w:r>
            <w:r/>
          </w:p>
        </w:tc>
      </w:tr>
      <w:tr>
        <w:trPr>
          <w:jc w:val="center"/>
          <w:trHeight w:val="676"/>
        </w:trPr>
        <w:tc>
          <w:tcPr>
            <w:tcW w:w="677"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6.1</w:t>
            </w:r>
            <w:r/>
          </w:p>
        </w:tc>
        <w:tc>
          <w:tcPr>
            <w:tcW w:w="1134" w:type="dxa"/>
            <w:vAlign w:val="center"/>
            <w:textDirection w:val="lrTb"/>
            <w:noWrap w:val="false"/>
          </w:tcPr>
          <w:p>
            <w:pPr>
              <w:spacing w:before="69" w:line="264" w:lineRule="auto"/>
              <w:rPr>
                <w:rFonts w:hint="eastAsia" w:ascii="宋体" w:hAnsi="宋体" w:cs="宋体"/>
                <w:spacing w:val="-1"/>
              </w:rPr>
            </w:pPr>
            <w:r>
              <w:rPr>
                <w:rFonts w:hint="eastAsia" w:ascii="宋体" w:hAnsi="宋体" w:cs="宋体"/>
                <w:spacing w:val="-1"/>
              </w:rPr>
              <w:t xml:space="preserve">节能环保</w:t>
            </w:r>
            <w:r/>
          </w:p>
        </w:tc>
        <w:tc>
          <w:tcPr>
            <w:tcW w:w="6378" w:type="dxa"/>
            <w:vAlign w:val="center"/>
            <w:textDirection w:val="lrTb"/>
            <w:noWrap w:val="false"/>
          </w:tcPr>
          <w:p>
            <w:pPr>
              <w:spacing w:line="264" w:lineRule="auto"/>
              <w:rPr>
                <w:rFonts w:hint="eastAsia" w:ascii="宋体" w:hAnsi="宋体" w:cs="宋体"/>
                <w:szCs w:val="21"/>
              </w:rPr>
            </w:pPr>
            <w:r>
              <w:rPr>
                <w:rFonts w:hint="eastAsia" w:ascii="宋体" w:hAnsi="宋体" w:cs="宋体"/>
                <w:szCs w:val="21"/>
              </w:rPr>
              <w:t xml:space="preserve">1.投标产品属于财政部、国家发改委公布的</w:t>
            </w:r>
            <w:r>
              <w:rPr>
                <w:rFonts w:ascii="宋体" w:hAnsi="宋体" w:cs="宋体"/>
                <w:szCs w:val="21"/>
              </w:rPr>
              <w:t xml:space="preserve">《节能产品政府采购品目清单》（财库〔2019〕19号）</w:t>
            </w:r>
            <w:r>
              <w:rPr>
                <w:rFonts w:hint="eastAsia" w:ascii="宋体" w:hAnsi="宋体" w:cs="宋体"/>
                <w:szCs w:val="21"/>
              </w:rPr>
              <w:t xml:space="preserve">范围内（政府强制采购产品除外）的，投标人提供国家确定的认证机构出具的、处于有效期之内的该节能产品认证证书的，有1个得0.5分，最多得1分。</w:t>
            </w:r>
            <w:r/>
          </w:p>
          <w:p>
            <w:pPr>
              <w:pStyle w:val="819"/>
            </w:pPr>
            <w:r>
              <w:rPr>
                <w:rFonts w:hint="eastAsia" w:hAnsi="宋体" w:cs="宋体"/>
              </w:rPr>
              <w:t xml:space="preserve">2.投标产品属于财政部、生态环境部公布的《环境</w:t>
            </w:r>
            <w:r>
              <w:rPr>
                <w:rFonts w:hAnsi="宋体" w:cs="宋体"/>
              </w:rPr>
              <w:t xml:space="preserve">标志产品品目清单</w:t>
            </w:r>
            <w:r>
              <w:rPr>
                <w:rFonts w:hint="eastAsia" w:hAnsi="宋体" w:cs="宋体"/>
              </w:rPr>
              <w:t xml:space="preserve">》</w:t>
            </w:r>
            <w:r>
              <w:rPr>
                <w:rFonts w:hAnsi="宋体" w:cs="宋体"/>
              </w:rPr>
              <w:t xml:space="preserve">（财库〔2019〕1</w:t>
            </w:r>
            <w:r>
              <w:rPr>
                <w:rFonts w:hint="eastAsia" w:hAnsi="宋体" w:cs="宋体"/>
              </w:rPr>
              <w:t xml:space="preserve">8</w:t>
            </w:r>
            <w:r>
              <w:rPr>
                <w:rFonts w:hAnsi="宋体" w:cs="宋体"/>
              </w:rPr>
              <w:t xml:space="preserve">号）</w:t>
            </w:r>
            <w:r>
              <w:rPr>
                <w:rFonts w:hint="eastAsia" w:hAnsi="宋体" w:cs="宋体"/>
              </w:rPr>
              <w:t xml:space="preserve">范围内的，投标人提供国家确定的认证机构出具的、处于有效期内的该环境标志产品认证证书的，有1个得0.5分，最多得1分</w:t>
            </w:r>
            <w:r/>
          </w:p>
        </w:tc>
        <w:tc>
          <w:tcPr>
            <w:tcW w:w="709" w:type="dxa"/>
            <w:vAlign w:val="center"/>
            <w:textDirection w:val="lrTb"/>
            <w:noWrap w:val="false"/>
          </w:tcPr>
          <w:p>
            <w:pPr>
              <w:jc w:val="center"/>
              <w:spacing w:line="264" w:lineRule="auto"/>
              <w:rPr>
                <w:rFonts w:hint="eastAsia" w:ascii="宋体" w:hAnsi="宋体" w:cs="宋体"/>
              </w:rPr>
            </w:pPr>
            <w:r>
              <w:rPr>
                <w:rFonts w:hint="eastAsia" w:ascii="宋体" w:hAnsi="宋体" w:cs="宋体"/>
              </w:rPr>
              <w:t xml:space="preserve">2</w:t>
            </w:r>
            <w:r/>
          </w:p>
        </w:tc>
        <w:tc>
          <w:tcPr>
            <w:tcW w:w="678"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客观分</w:t>
            </w:r>
            <w:r/>
          </w:p>
        </w:tc>
      </w:tr>
      <w:tr>
        <w:trPr>
          <w:jc w:val="center"/>
          <w:trHeight w:val="464"/>
        </w:trPr>
        <w:tc>
          <w:tcPr>
            <w:gridSpan w:val="2"/>
            <w:tcW w:w="1811" w:type="dxa"/>
            <w:vAlign w:val="center"/>
            <w:textDirection w:val="lrTb"/>
            <w:noWrap w:val="false"/>
          </w:tcPr>
          <w:p>
            <w:pPr>
              <w:jc w:val="center"/>
              <w:spacing w:line="264" w:lineRule="auto"/>
              <w:rPr>
                <w:rFonts w:hint="eastAsia" w:ascii="宋体" w:hAnsi="宋体" w:cs="宋体"/>
              </w:rPr>
            </w:pPr>
            <w:r>
              <w:rPr>
                <w:rFonts w:hint="eastAsia" w:ascii="宋体" w:hAnsi="宋体" w:cs="宋体"/>
                <w:spacing w:val="-3"/>
              </w:rPr>
              <w:t xml:space="preserve">合</w:t>
            </w:r>
            <w:r>
              <w:rPr>
                <w:rFonts w:hint="eastAsia" w:ascii="宋体" w:hAnsi="宋体" w:cs="宋体"/>
                <w:spacing w:val="-2"/>
              </w:rPr>
              <w:t xml:space="preserve">计</w:t>
            </w:r>
            <w:r/>
          </w:p>
        </w:tc>
        <w:tc>
          <w:tcPr>
            <w:tcW w:w="6378" w:type="dxa"/>
            <w:vAlign w:val="center"/>
            <w:textDirection w:val="lrTb"/>
            <w:noWrap w:val="false"/>
          </w:tcPr>
          <w:p>
            <w:pPr>
              <w:ind w:left="172"/>
              <w:jc w:val="center"/>
              <w:spacing w:before="123" w:line="264" w:lineRule="auto"/>
              <w:rPr>
                <w:rFonts w:hint="eastAsia" w:ascii="宋体" w:hAnsi="宋体" w:cs="宋体"/>
                <w:spacing w:val="-2"/>
              </w:rPr>
            </w:pPr>
            <w:r>
              <w:rPr>
                <w:rFonts w:hint="eastAsia" w:ascii="宋体" w:hAnsi="宋体" w:cs="宋体"/>
                <w:spacing w:val="-2"/>
              </w:rPr>
            </w:r>
            <w:r/>
          </w:p>
        </w:tc>
        <w:tc>
          <w:tcPr>
            <w:gridSpan w:val="2"/>
            <w:tcW w:w="1386" w:type="dxa"/>
            <w:vAlign w:val="center"/>
            <w:textDirection w:val="lrTb"/>
            <w:noWrap w:val="false"/>
          </w:tcPr>
          <w:p>
            <w:pPr>
              <w:jc w:val="center"/>
              <w:spacing w:line="264" w:lineRule="auto"/>
              <w:rPr>
                <w:rFonts w:hint="eastAsia" w:ascii="宋体" w:hAnsi="宋体" w:cs="宋体"/>
              </w:rPr>
            </w:pPr>
            <w:r>
              <w:rPr>
                <w:rFonts w:hint="eastAsia" w:ascii="宋体" w:hAnsi="宋体" w:cs="宋体"/>
                <w:spacing w:val="-11"/>
              </w:rPr>
              <w:t xml:space="preserve">100分</w:t>
            </w:r>
            <w:r/>
          </w:p>
        </w:tc>
      </w:tr>
    </w:tbl>
    <w:p>
      <w:pPr>
        <w:spacing w:line="264" w:lineRule="auto"/>
        <w:rPr>
          <w:rFonts w:hint="eastAsia" w:ascii="宋体" w:hAnsi="宋体" w:cs="宋体"/>
          <w:b/>
          <w:bCs/>
          <w:sz w:val="24"/>
          <w:szCs w:val="24"/>
          <w:highlight w:val="yellow"/>
        </w:rPr>
      </w:pPr>
      <w:r>
        <w:rPr>
          <w:rFonts w:hint="eastAsia" w:ascii="宋体" w:hAnsi="宋体" w:cs="宋体"/>
          <w:b/>
          <w:bCs/>
          <w:sz w:val="24"/>
          <w:szCs w:val="24"/>
          <w:highlight w:val="yellow"/>
        </w:rPr>
      </w:r>
      <w:r/>
    </w:p>
    <w:p>
      <w:pPr>
        <w:ind w:right="84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r>
      <w:r/>
    </w:p>
    <w:p>
      <w:pPr>
        <w:ind w:right="84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ind w:right="84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ind w:right="840"/>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 xml:space="preserve">第六章  投标</w:t>
      </w:r>
      <w:bookmarkEnd w:id="194"/>
      <w:r/>
      <w:bookmarkEnd w:id="195"/>
      <w:r/>
      <w:bookmarkEnd w:id="197"/>
      <w:r>
        <w:rPr>
          <w:rFonts w:hint="eastAsia" w:ascii="方正小标宋简体" w:hAnsi="方正小标宋简体" w:eastAsia="方正小标宋简体" w:cs="方正小标宋简体"/>
          <w:sz w:val="36"/>
          <w:szCs w:val="36"/>
        </w:rPr>
        <w:t xml:space="preserve">文件格式 </w:t>
      </w:r>
      <w:r/>
    </w:p>
    <w:p>
      <w:pPr>
        <w:jc w:val="center"/>
        <w:rPr>
          <w:rFonts w:hint="eastAsia" w:ascii="宋体" w:hAnsi="宋体"/>
          <w:b/>
          <w:sz w:val="72"/>
          <w:szCs w:val="21"/>
        </w:rPr>
      </w:pPr>
      <w:r/>
      <w:bookmarkStart w:id="198" w:name="_Hlt26955039"/>
      <w:r/>
      <w:bookmarkEnd w:id="198"/>
      <w:r/>
      <w:bookmarkStart w:id="199" w:name="_Hlt26671244"/>
      <w:r/>
      <w:bookmarkEnd w:id="199"/>
      <w:r/>
      <w:bookmarkStart w:id="200" w:name="_Toc26554094"/>
      <w:r/>
      <w:bookmarkStart w:id="201" w:name="_Toc49090576"/>
      <w:r/>
      <w:bookmarkStart w:id="202" w:name="_Toc120614282"/>
      <w:r/>
      <w:r/>
    </w:p>
    <w:p>
      <w:pPr>
        <w:jc w:val="center"/>
        <w:rPr>
          <w:rFonts w:hint="eastAsia" w:ascii="宋体" w:hAnsi="宋体"/>
          <w:b/>
          <w:sz w:val="72"/>
          <w:szCs w:val="21"/>
        </w:rPr>
      </w:pPr>
      <w:r>
        <w:rPr>
          <w:rFonts w:hint="eastAsia" w:ascii="宋体" w:hAnsi="宋体"/>
          <w:b/>
          <w:sz w:val="72"/>
          <w:szCs w:val="21"/>
        </w:rPr>
        <w:t xml:space="preserve">投  标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（加盖电子公章）   </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jc w:val="center"/>
        <w:rPr>
          <w:rFonts w:hint="eastAsia" w:ascii="方正黑体_GBK" w:hAnsi="方正黑体_GBK" w:eastAsia="方正黑体_GBK" w:cs="方正黑体_GBK"/>
          <w:sz w:val="32"/>
          <w:szCs w:val="32"/>
        </w:rPr>
      </w:pPr>
      <w:r>
        <w:rPr>
          <w:rFonts w:ascii="宋体" w:hAnsi="宋体"/>
          <w:b/>
          <w:sz w:val="36"/>
          <w:szCs w:val="21"/>
          <w:u w:val="single"/>
        </w:rPr>
        <w:br w:type="page" w:clear="all"/>
      </w:r>
      <w:bookmarkEnd w:id="191"/>
      <w:r/>
      <w:bookmarkEnd w:id="192"/>
      <w:r/>
      <w:bookmarkEnd w:id="200"/>
      <w:r/>
      <w:bookmarkEnd w:id="201"/>
      <w:r/>
      <w:bookmarkEnd w:id="202"/>
      <w:r>
        <w:rPr>
          <w:rFonts w:hint="eastAsia" w:ascii="方正黑体_GBK" w:hAnsi="方正黑体_GBK" w:eastAsia="方正黑体_GBK" w:cs="方正黑体_GBK"/>
          <w:sz w:val="32"/>
          <w:szCs w:val="32"/>
        </w:rPr>
        <w:t xml:space="preserve">投标文件目录</w:t>
      </w:r>
      <w:r/>
    </w:p>
    <w:p>
      <w:pPr>
        <w:ind w:firstLine="560"/>
        <w:spacing w:line="600" w:lineRule="exact"/>
        <w:rPr>
          <w:rFonts w:hint="eastAsia" w:ascii="宋体" w:hAnsi="宋体" w:cs="宋体"/>
          <w:sz w:val="28"/>
          <w:szCs w:val="28"/>
        </w:rPr>
      </w:pPr>
      <w:r/>
      <w:bookmarkStart w:id="203" w:name="_Toc120614284"/>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十二、联合体协议（如有）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pStyle w:val="1066"/>
        <w:rPr>
          <w:rFonts w:hint="eastAsia"/>
          <w:sz w:val="24"/>
        </w:rPr>
      </w:pPr>
      <w:r>
        <w:rPr>
          <w:rFonts w:hint="eastAsia"/>
          <w:sz w:val="24"/>
        </w:rPr>
      </w:r>
      <w:r/>
    </w:p>
    <w:p>
      <w:pPr>
        <w:pStyle w:val="1066"/>
        <w:rPr>
          <w:rFonts w:hint="eastAsia"/>
          <w:sz w:val="24"/>
        </w:rPr>
      </w:pPr>
      <w:r>
        <w:rPr>
          <w:rFonts w:hint="eastAsia"/>
          <w:sz w:val="24"/>
        </w:rPr>
      </w:r>
      <w:r/>
    </w:p>
    <w:p>
      <w:pPr>
        <w:pStyle w:val="1066"/>
        <w:rPr>
          <w:rFonts w:hint="eastAsia"/>
          <w:sz w:val="24"/>
        </w:rPr>
      </w:pPr>
      <w:r>
        <w:rPr>
          <w:rFonts w:hint="eastAsia"/>
          <w:sz w:val="24"/>
        </w:rPr>
      </w:r>
      <w:r/>
    </w:p>
    <w:p>
      <w:pPr>
        <w:pStyle w:val="1066"/>
        <w:rPr>
          <w:rFonts w:hint="eastAsia"/>
          <w:sz w:val="24"/>
        </w:rPr>
      </w:pPr>
      <w:r>
        <w:rPr>
          <w:rFonts w:hint="eastAsia"/>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813"/>
        <w:ind w:firstLine="640"/>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813"/>
        <w:ind w:firstLine="640"/>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供应商信用承诺函</w:t>
      </w:r>
      <w:r/>
    </w:p>
    <w:p>
      <w:pPr>
        <w:spacing w:line="460" w:lineRule="exact"/>
        <w:rPr>
          <w:rFonts w:hint="eastAsia" w:ascii="宋体" w:hAnsi="宋体"/>
          <w:sz w:val="24"/>
          <w:szCs w:val="24"/>
        </w:rPr>
      </w:pPr>
      <w:r>
        <w:rPr>
          <w:rFonts w:hint="eastAsia" w:ascii="宋体" w:hAnsi="宋体"/>
          <w:sz w:val="24"/>
          <w:szCs w:val="24"/>
        </w:rPr>
        <w:t xml:space="preserve">南京市公共资源交易中心：</w:t>
      </w:r>
      <w:r/>
    </w:p>
    <w:p>
      <w:pPr>
        <w:ind w:firstLine="492"/>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ind w:firstLine="492"/>
        <w:spacing w:line="460" w:lineRule="exact"/>
        <w:rPr>
          <w:rFonts w:hint="eastAsia" w:ascii="宋体" w:hAnsi="宋体"/>
          <w:sz w:val="24"/>
          <w:szCs w:val="24"/>
        </w:rPr>
      </w:pPr>
      <w:r>
        <w:rPr>
          <w:rFonts w:hint="eastAsia" w:ascii="宋体" w:hAnsi="宋体"/>
          <w:sz w:val="24"/>
          <w:szCs w:val="24"/>
        </w:rPr>
        <w:t xml:space="preserve">我公司符合下列要求：</w:t>
      </w:r>
      <w:r/>
    </w:p>
    <w:p>
      <w:pPr>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ind w:firstLine="492"/>
        <w:spacing w:line="460" w:lineRule="exact"/>
        <w:rPr>
          <w:rFonts w:hint="eastAsia" w:ascii="宋体" w:hAnsi="宋体"/>
          <w:sz w:val="24"/>
          <w:szCs w:val="24"/>
        </w:rPr>
      </w:pPr>
      <w:r>
        <w:rPr>
          <w:rFonts w:hint="eastAsia" w:ascii="宋体" w:hAnsi="宋体"/>
          <w:sz w:val="24"/>
          <w:szCs w:val="24"/>
        </w:rPr>
        <w:t xml:space="preserve">如果我公司中标，将在中标结果公示后七个工作日内向采购人提供下列材料核验：</w:t>
      </w:r>
      <w:r/>
    </w:p>
    <w:p>
      <w:pPr>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ind w:firstLine="492"/>
        <w:spacing w:line="460" w:lineRule="exact"/>
        <w:rPr>
          <w:sz w:val="24"/>
          <w:szCs w:val="24"/>
        </w:rPr>
      </w:pPr>
      <w:r>
        <w:rPr>
          <w:rFonts w:hint="eastAsia"/>
          <w:sz w:val="24"/>
          <w:szCs w:val="24"/>
        </w:rPr>
        <w:t xml:space="preserve">本公司对上述承诺内容的真实性、合法性、有效性负责，如有虚假，将依法承担相应责任。</w:t>
      </w:r>
      <w:r/>
    </w:p>
    <w:p>
      <w:pPr>
        <w:ind w:firstLine="492"/>
        <w:spacing w:line="460" w:lineRule="exact"/>
        <w:rPr>
          <w:sz w:val="24"/>
          <w:szCs w:val="24"/>
        </w:rPr>
      </w:pPr>
      <w:r>
        <w:rPr>
          <w:sz w:val="24"/>
          <w:szCs w:val="24"/>
        </w:rPr>
      </w:r>
      <w:r/>
    </w:p>
    <w:p>
      <w:pPr>
        <w:pStyle w:val="1067"/>
        <w:rPr>
          <w:sz w:val="24"/>
          <w:szCs w:val="24"/>
        </w:rPr>
      </w:pPr>
      <w:r>
        <w:rPr>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1037"/>
        <w:ind w:firstLine="480"/>
        <w:rPr>
          <w:sz w:val="24"/>
          <w:szCs w:val="24"/>
        </w:rPr>
      </w:pPr>
      <w:r>
        <w:rPr>
          <w:rFonts w:hint="eastAsia"/>
          <w:sz w:val="24"/>
          <w:szCs w:val="24"/>
        </w:rPr>
        <w:t xml:space="preserve">本项目申请人的特定资格要求中要求提供的材料。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1068"/>
        <w:rPr>
          <w:lang w:eastAsia="zh-CN"/>
        </w:rPr>
      </w:pPr>
      <w:r>
        <w:rPr>
          <w:lang w:eastAsia="zh-CN"/>
        </w:rPr>
      </w:r>
      <w:r/>
    </w:p>
    <w:p>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13"/>
        <w:ind w:firstLine="64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813"/>
        <w:ind w:firstLine="64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813"/>
        <w:ind w:firstLine="64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813"/>
        <w:ind w:firstLine="64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813"/>
        <w:ind w:firstLine="64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813"/>
        <w:ind w:firstLine="64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813"/>
        <w:ind w:firstLine="64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813"/>
        <w:ind w:firstLine="64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813"/>
        <w:ind w:firstLine="640"/>
        <w:rPr>
          <w:rFonts w:hint="eastAsia" w:ascii="黑体" w:hAnsi="黑体" w:eastAsia="黑体"/>
          <w:sz w:val="32"/>
          <w:szCs w:val="32"/>
        </w:rPr>
      </w:pPr>
      <w:r>
        <w:rPr>
          <w:rFonts w:hint="eastAsia" w:ascii="黑体" w:hAnsi="黑体" w:eastAsia="黑体"/>
          <w:sz w:val="32"/>
          <w:szCs w:val="32"/>
        </w:rPr>
      </w:r>
      <w:r/>
    </w:p>
    <w:p>
      <w:pPr>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法人授权书</w:t>
      </w:r>
      <w:r/>
    </w:p>
    <w:p>
      <w:pPr>
        <w:pStyle w:val="1037"/>
        <w:ind w:firstLine="480"/>
        <w:spacing w:line="420" w:lineRule="exact"/>
        <w:rPr>
          <w:sz w:val="24"/>
          <w:szCs w:val="24"/>
        </w:rPr>
      </w:pPr>
      <w:r>
        <w:rPr>
          <w:sz w:val="24"/>
          <w:szCs w:val="24"/>
        </w:rPr>
      </w:r>
      <w:r/>
    </w:p>
    <w:p>
      <w:pPr>
        <w:pStyle w:val="1037"/>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1037"/>
        <w:ind w:firstLine="480"/>
        <w:spacing w:line="480" w:lineRule="exact"/>
        <w:rPr>
          <w:sz w:val="24"/>
          <w:szCs w:val="24"/>
        </w:rPr>
      </w:pPr>
      <w:r>
        <w:rPr>
          <w:rFonts w:hint="eastAsia"/>
          <w:sz w:val="24"/>
          <w:szCs w:val="24"/>
        </w:rPr>
        <w:t xml:space="preserve">本授权书自______年____月____日起生效，特此声明。</w:t>
      </w:r>
      <w:r/>
    </w:p>
    <w:p>
      <w:pPr>
        <w:pStyle w:val="1037"/>
        <w:ind w:firstLine="480"/>
        <w:spacing w:line="480" w:lineRule="exact"/>
        <w:rPr>
          <w:sz w:val="24"/>
          <w:szCs w:val="24"/>
        </w:rPr>
      </w:pPr>
      <w:r>
        <w:rPr>
          <w:rFonts w:hint="eastAsia"/>
          <w:sz w:val="24"/>
          <w:szCs w:val="24"/>
        </w:rPr>
        <w:t xml:space="preserve">被授权人身份证号码：</w:t>
      </w:r>
      <w:r/>
    </w:p>
    <w:p>
      <w:pPr>
        <w:pStyle w:val="1037"/>
        <w:ind w:firstLine="480"/>
        <w:spacing w:line="480" w:lineRule="exact"/>
        <w:rPr>
          <w:sz w:val="24"/>
          <w:szCs w:val="24"/>
          <w:u w:val="single"/>
        </w:rPr>
      </w:pPr>
      <w:r>
        <w:rPr>
          <w:rFonts w:hint="eastAsia"/>
          <w:sz w:val="24"/>
          <w:szCs w:val="24"/>
        </w:rPr>
        <w:t xml:space="preserve">被授权人联系电话：（手机）</w:t>
      </w:r>
      <w:r/>
    </w:p>
    <w:p>
      <w:pPr>
        <w:pStyle w:val="1037"/>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1037"/>
        <w:ind w:firstLine="480"/>
        <w:spacing w:line="480" w:lineRule="exact"/>
        <w:rPr>
          <w:sz w:val="24"/>
          <w:szCs w:val="24"/>
          <w:u w:val="single"/>
        </w:rPr>
      </w:pPr>
      <w:r>
        <w:rPr>
          <w:rFonts w:hint="eastAsia"/>
          <w:sz w:val="24"/>
          <w:szCs w:val="24"/>
        </w:rPr>
        <w:t xml:space="preserve">单位地址：</w:t>
      </w:r>
      <w:r/>
    </w:p>
    <w:p>
      <w:pPr>
        <w:pStyle w:val="1037"/>
        <w:ind w:firstLine="480"/>
        <w:spacing w:line="480" w:lineRule="exact"/>
        <w:rPr>
          <w:sz w:val="24"/>
          <w:szCs w:val="24"/>
        </w:rPr>
      </w:pPr>
      <w:r>
        <w:rPr>
          <w:rFonts w:hint="eastAsia"/>
          <w:sz w:val="24"/>
          <w:szCs w:val="24"/>
        </w:rPr>
        <w:t xml:space="preserve">日    期：</w:t>
      </w:r>
      <w:bookmarkStart w:id="204" w:name="_Hlt26671380"/>
      <w:r/>
      <w:bookmarkEnd w:id="204"/>
      <w:r/>
      <w:bookmarkStart w:id="205" w:name="_格式3__银行出具的资信证明"/>
      <w:r/>
      <w:bookmarkEnd w:id="205"/>
      <w:r/>
      <w:bookmarkStart w:id="206" w:name="_Hlt26955070"/>
      <w:r/>
      <w:bookmarkEnd w:id="206"/>
      <w:r/>
      <w:r/>
    </w:p>
    <w:p>
      <w:pPr>
        <w:pStyle w:val="956"/>
        <w:rPr>
          <w:i/>
          <w:sz w:val="24"/>
          <w:szCs w:val="24"/>
          <w:u w:val="single"/>
        </w:rPr>
      </w:pPr>
      <w:r>
        <w:rPr>
          <w:i/>
          <w:sz w:val="24"/>
          <w:szCs w:val="24"/>
          <w:u w:val="single"/>
        </w:rPr>
      </w:r>
      <w:r/>
    </w:p>
    <w:p>
      <w:pPr>
        <w:pStyle w:val="956"/>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813"/>
        <w:ind w:firstLine="480"/>
        <w:rPr>
          <w:rFonts w:hint="eastAsia"/>
          <w:bCs/>
          <w:sz w:val="24"/>
        </w:rPr>
      </w:pPr>
      <w:r>
        <w:rPr>
          <w:rFonts w:hint="eastAsia"/>
          <w:bCs/>
          <w:sz w:val="24"/>
        </w:rPr>
      </w:r>
      <w:r/>
    </w:p>
    <w:p>
      <w:pPr>
        <w:rPr>
          <w:rFonts w:hint="eastAsia" w:ascii="宋体" w:hAnsi="宋体"/>
          <w:bCs/>
          <w:sz w:val="24"/>
        </w:rPr>
      </w:pPr>
      <w:r>
        <w:rPr>
          <w:rFonts w:hint="eastAsia" w:ascii="宋体" w:hAnsi="宋体"/>
          <w:bCs/>
          <w:sz w:val="24"/>
        </w:rPr>
      </w:r>
      <w:r/>
    </w:p>
    <w:p>
      <w:pPr>
        <w:pStyle w:val="813"/>
        <w:ind w:firstLine="480"/>
        <w:rPr>
          <w:rFonts w:hint="eastAsia"/>
          <w:bCs/>
          <w:sz w:val="24"/>
        </w:rPr>
      </w:pPr>
      <w:r>
        <w:rPr>
          <w:rFonts w:hint="eastAsia"/>
          <w:bCs/>
          <w:sz w:val="24"/>
        </w:rPr>
      </w:r>
      <w:r/>
    </w:p>
    <w:p>
      <w:pPr>
        <w:rPr>
          <w:rFonts w:hint="eastAsia" w:ascii="宋体" w:hAnsi="宋体"/>
          <w:bCs/>
          <w:sz w:val="24"/>
        </w:rPr>
      </w:pPr>
      <w:r>
        <w:rPr>
          <w:rFonts w:hint="eastAsia" w:ascii="宋体" w:hAnsi="宋体"/>
          <w:bCs/>
          <w:sz w:val="24"/>
        </w:rPr>
      </w:r>
      <w:r/>
    </w:p>
    <w:p>
      <w:pPr>
        <w:pStyle w:val="813"/>
        <w:ind w:firstLine="480"/>
        <w:rPr>
          <w:rFonts w:hint="eastAsia"/>
          <w:bCs/>
          <w:sz w:val="24"/>
        </w:rPr>
      </w:pPr>
      <w:r>
        <w:rPr>
          <w:rFonts w:hint="eastAsia"/>
          <w:bCs/>
          <w:sz w:val="24"/>
        </w:rPr>
      </w:r>
      <w:r/>
    </w:p>
    <w:p>
      <w:pPr>
        <w:rPr>
          <w:rFonts w:hint="eastAsia" w:ascii="宋体" w:hAnsi="宋体"/>
          <w:bCs/>
          <w:sz w:val="24"/>
        </w:rPr>
      </w:pPr>
      <w:r>
        <w:rPr>
          <w:rFonts w:hint="eastAsia" w:ascii="宋体" w:hAnsi="宋体"/>
          <w:bCs/>
          <w:sz w:val="24"/>
        </w:rPr>
      </w:r>
      <w:r/>
    </w:p>
    <w:p>
      <w:pPr>
        <w:pStyle w:val="813"/>
        <w:ind w:firstLine="480"/>
        <w:rPr>
          <w:rFonts w:hint="eastAsia"/>
          <w:bCs/>
          <w:sz w:val="24"/>
        </w:rPr>
      </w:pPr>
      <w:r>
        <w:rPr>
          <w:rFonts w:hint="eastAsia"/>
          <w:bCs/>
          <w:sz w:val="24"/>
        </w:rPr>
      </w:r>
      <w:r/>
    </w:p>
    <w:p>
      <w:pPr>
        <w:rPr>
          <w:rFonts w:hint="eastAsia" w:ascii="宋体" w:hAnsi="宋体"/>
          <w:bCs/>
          <w:sz w:val="24"/>
        </w:rPr>
      </w:pPr>
      <w:r>
        <w:rPr>
          <w:rFonts w:hint="eastAsia" w:ascii="宋体" w:hAnsi="宋体"/>
          <w:bCs/>
          <w:sz w:val="24"/>
        </w:rPr>
      </w:r>
      <w:r/>
    </w:p>
    <w:p>
      <w:pPr>
        <w:pStyle w:val="813"/>
        <w:ind w:firstLine="480"/>
        <w:rPr>
          <w:rFonts w:hint="eastAsia"/>
          <w:bCs/>
          <w:sz w:val="24"/>
        </w:rPr>
      </w:pPr>
      <w:r>
        <w:rPr>
          <w:rFonts w:hint="eastAsia"/>
          <w:bCs/>
          <w:sz w:val="24"/>
        </w:rPr>
      </w:r>
      <w:r/>
    </w:p>
    <w:p>
      <w:pPr>
        <w:rPr>
          <w:rFonts w:hint="eastAsia" w:ascii="宋体" w:hAnsi="宋体"/>
          <w:bCs/>
          <w:sz w:val="24"/>
        </w:rPr>
      </w:pPr>
      <w:r>
        <w:rPr>
          <w:rFonts w:hint="eastAsia" w:ascii="宋体" w:hAnsi="宋体"/>
          <w:bCs/>
          <w:sz w:val="24"/>
        </w:rPr>
      </w:r>
      <w:r/>
    </w:p>
    <w:p>
      <w:pPr>
        <w:pStyle w:val="813"/>
        <w:ind w:firstLine="480"/>
        <w:rPr>
          <w:rFonts w:hint="eastAsia"/>
          <w:bCs/>
          <w:sz w:val="24"/>
        </w:rPr>
      </w:pPr>
      <w:r>
        <w:rPr>
          <w:rFonts w:hint="eastAsia"/>
          <w:bCs/>
          <w:sz w:val="24"/>
        </w:rPr>
      </w:r>
      <w:r/>
    </w:p>
    <w:p>
      <w:pPr>
        <w:rPr>
          <w:rFonts w:hint="eastAsia" w:ascii="宋体" w:hAnsi="宋体"/>
          <w:bCs/>
          <w:sz w:val="24"/>
        </w:rPr>
      </w:pPr>
      <w:r>
        <w:rPr>
          <w:rFonts w:hint="eastAsia" w:ascii="宋体" w:hAnsi="宋体"/>
          <w:bCs/>
          <w:sz w:val="24"/>
        </w:rPr>
      </w:r>
      <w:r/>
    </w:p>
    <w:p>
      <w:pPr>
        <w:pStyle w:val="813"/>
        <w:ind w:firstLine="480"/>
        <w:rPr>
          <w:rFonts w:hint="eastAsia"/>
          <w:bCs/>
          <w:sz w:val="24"/>
        </w:rPr>
      </w:pPr>
      <w:r>
        <w:rPr>
          <w:rFonts w:hint="eastAsia"/>
          <w:bCs/>
          <w:sz w:val="24"/>
        </w:rPr>
      </w:r>
      <w:r/>
    </w:p>
    <w:p>
      <w:pPr>
        <w:rPr>
          <w:rFonts w:hint="eastAsia" w:ascii="宋体" w:hAnsi="宋体"/>
          <w:bCs/>
          <w:sz w:val="24"/>
        </w:rPr>
      </w:pPr>
      <w:r>
        <w:rPr>
          <w:rFonts w:hint="eastAsia" w:ascii="宋体" w:hAnsi="宋体"/>
          <w:bCs/>
          <w:sz w:val="24"/>
        </w:rPr>
      </w:r>
      <w:r/>
    </w:p>
    <w:p>
      <w:pPr>
        <w:pStyle w:val="813"/>
        <w:ind w:firstLine="480"/>
        <w:rPr>
          <w:rFonts w:hint="eastAsia"/>
          <w:bCs/>
          <w:sz w:val="24"/>
        </w:rPr>
      </w:pPr>
      <w:r>
        <w:rPr>
          <w:rFonts w:hint="eastAsia"/>
          <w:bCs/>
          <w:sz w:val="24"/>
        </w:rPr>
      </w:r>
      <w:r/>
    </w:p>
    <w:p>
      <w:pPr>
        <w:rPr>
          <w:rFonts w:hint="eastAsia"/>
        </w:rPr>
      </w:pPr>
      <w:r>
        <w:rPr>
          <w:rFonts w:hint="eastAsia"/>
        </w:rPr>
      </w:r>
      <w:r/>
    </w:p>
    <w:p>
      <w:pPr>
        <w:pStyle w:val="1066"/>
        <w:rPr>
          <w:rFonts w:hint="eastAsia"/>
          <w:bCs/>
          <w:sz w:val="24"/>
        </w:rPr>
      </w:pPr>
      <w:r>
        <w:rPr>
          <w:rFonts w:hint="eastAsia"/>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投标函</w:t>
      </w:r>
      <w:r/>
    </w:p>
    <w:p>
      <w:pPr>
        <w:pStyle w:val="1039"/>
        <w:spacing w:before="0" w:after="0" w:line="420" w:lineRule="exact"/>
        <w:rPr>
          <w:rFonts w:hint="eastAsia" w:ascii="宋体" w:hAnsi="宋体"/>
          <w:szCs w:val="21"/>
        </w:rPr>
      </w:pPr>
      <w:r>
        <w:rPr>
          <w:rFonts w:hint="eastAsia" w:ascii="宋体" w:hAnsi="宋体"/>
          <w:szCs w:val="21"/>
        </w:rPr>
        <w:t xml:space="preserve">致：南京市公共资源交易中心</w:t>
      </w:r>
      <w:r/>
    </w:p>
    <w:p>
      <w:pPr>
        <w:pStyle w:val="1039"/>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39"/>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p>
    <w:p>
      <w:pPr>
        <w:pStyle w:val="103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3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3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3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3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1039"/>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1039"/>
        <w:spacing w:before="0" w:after="0" w:line="420" w:lineRule="exact"/>
        <w:rPr>
          <w:rFonts w:hint="eastAsia" w:ascii="宋体" w:hAnsi="宋体"/>
          <w:szCs w:val="21"/>
        </w:rPr>
      </w:pPr>
      <w:r>
        <w:rPr>
          <w:rFonts w:hint="eastAsia" w:ascii="宋体" w:hAnsi="宋体"/>
          <w:szCs w:val="21"/>
        </w:rPr>
        <w:t xml:space="preserve">地  址：</w:t>
      </w:r>
      <w:r/>
    </w:p>
    <w:p>
      <w:pPr>
        <w:pStyle w:val="1039"/>
        <w:spacing w:before="0" w:after="0" w:line="420" w:lineRule="exact"/>
        <w:rPr>
          <w:rFonts w:hint="eastAsia" w:ascii="宋体" w:hAnsi="宋体"/>
          <w:szCs w:val="21"/>
        </w:rPr>
      </w:pPr>
      <w:r>
        <w:rPr>
          <w:rFonts w:hint="eastAsia" w:ascii="宋体" w:hAnsi="宋体"/>
          <w:szCs w:val="21"/>
        </w:rPr>
        <w:t xml:space="preserve">邮  编：</w:t>
      </w:r>
      <w:r/>
    </w:p>
    <w:p>
      <w:pPr>
        <w:pStyle w:val="1039"/>
        <w:spacing w:before="0" w:after="0" w:line="420" w:lineRule="exact"/>
        <w:rPr>
          <w:rFonts w:hint="eastAsia" w:ascii="宋体" w:hAnsi="宋体"/>
          <w:szCs w:val="21"/>
          <w:u w:val="single"/>
        </w:rPr>
      </w:pPr>
      <w:r>
        <w:rPr>
          <w:rFonts w:hint="eastAsia" w:ascii="宋体" w:hAnsi="宋体"/>
          <w:szCs w:val="21"/>
        </w:rPr>
        <w:t xml:space="preserve">电  话：</w:t>
      </w:r>
      <w:r/>
    </w:p>
    <w:p>
      <w:pPr>
        <w:pStyle w:val="1039"/>
        <w:spacing w:before="0" w:after="0" w:line="420" w:lineRule="exact"/>
        <w:rPr>
          <w:rFonts w:hint="eastAsia" w:ascii="宋体" w:hAnsi="宋体"/>
          <w:szCs w:val="21"/>
          <w:u w:val="single"/>
        </w:rPr>
      </w:pPr>
      <w:r>
        <w:rPr>
          <w:rFonts w:hint="eastAsia" w:ascii="宋体" w:hAnsi="宋体"/>
          <w:szCs w:val="21"/>
        </w:rPr>
        <w:t xml:space="preserve">传  真：</w:t>
      </w:r>
      <w:r/>
    </w:p>
    <w:p>
      <w:pPr>
        <w:pStyle w:val="1039"/>
        <w:spacing w:before="0" w:after="0" w:line="420" w:lineRule="exact"/>
        <w:rPr>
          <w:rFonts w:hint="eastAsia" w:ascii="宋体" w:hAnsi="宋体"/>
          <w:szCs w:val="21"/>
          <w:u w:val="single"/>
        </w:rPr>
      </w:pPr>
      <w:r>
        <w:rPr>
          <w:rFonts w:hint="eastAsia" w:ascii="宋体" w:hAnsi="宋体"/>
          <w:szCs w:val="21"/>
        </w:rPr>
        <w:t xml:space="preserve">开户行：</w:t>
      </w:r>
      <w:r/>
    </w:p>
    <w:p>
      <w:pPr>
        <w:pStyle w:val="1039"/>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1039"/>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开标一览表</w:t>
      </w:r>
      <w:r/>
    </w:p>
    <w:p>
      <w:pPr>
        <w:rPr>
          <w:rFonts w:hint="eastAsia"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                                   分包号：</w:t>
      </w:r>
      <w:r/>
    </w:p>
    <w:tbl>
      <w:tblPr>
        <w:tblStyle w:val="697"/>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1039"/>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hint="eastAsia" w:ascii="宋体" w:hAnsi="宋体"/>
          <w:sz w:val="24"/>
          <w:szCs w:val="24"/>
        </w:rPr>
      </w:pPr>
      <w:r>
        <w:rPr>
          <w:rFonts w:hint="eastAsia"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ind w:firstLine="482"/>
        <w:jc w:val="left"/>
        <w:spacing w:line="360" w:lineRule="auto"/>
        <w:rPr>
          <w:rFonts w:ascii="黑体" w:eastAsia="黑体"/>
          <w:sz w:val="32"/>
          <w:szCs w:val="32"/>
        </w:rPr>
        <w:outlineLvl w:val="0"/>
      </w:pPr>
      <w:r>
        <w:rPr>
          <w:rFonts w:hint="eastAsia" w:ascii="宋体" w:hAnsi="宋体"/>
          <w:b/>
          <w:bCs/>
          <w:sz w:val="24"/>
          <w:szCs w:val="24"/>
        </w:rPr>
        <w:t xml:space="preserve">备注：投标人报价低于采购项目预算50%，或者低于采购项目最高限价45%，或者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评委会将启动异常低价投标审查机制，投标人应</w:t>
      </w:r>
      <w:r>
        <w:rPr>
          <w:rFonts w:hint="eastAsia" w:ascii="宋体" w:hAnsi="宋体"/>
          <w:b/>
          <w:bCs/>
          <w:sz w:val="24"/>
          <w:szCs w:val="24"/>
          <w:lang w:val="zh-CN"/>
        </w:rPr>
        <w:t xml:space="preserve">在</w:t>
      </w:r>
      <w:r>
        <w:rPr>
          <w:rFonts w:hint="eastAsia" w:ascii="宋体" w:hAnsi="宋体"/>
          <w:b/>
          <w:bCs/>
          <w:sz w:val="24"/>
          <w:szCs w:val="24"/>
        </w:rPr>
        <w:t xml:space="preserve">评委会规定的合理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。投标人</w:t>
      </w:r>
      <w:r>
        <w:rPr>
          <w:rFonts w:hint="eastAsia" w:ascii="宋体" w:hAnsi="宋体"/>
          <w:b/>
          <w:bCs/>
          <w:sz w:val="24"/>
          <w:szCs w:val="24"/>
        </w:rPr>
        <w:t xml:space="preserve">不提供书面说明及证明材料，或者书面说明、证明材料</w:t>
      </w:r>
      <w:r>
        <w:rPr>
          <w:rFonts w:hint="eastAsia" w:ascii="宋体" w:hAnsi="宋体"/>
          <w:b/>
          <w:bCs/>
          <w:sz w:val="24"/>
          <w:szCs w:val="24"/>
          <w:lang w:val="zh-CN"/>
        </w:rPr>
        <w:t xml:space="preserve">不能证明其报价合理性的，将作为无效投标处理。</w:t>
      </w:r>
      <w:r/>
    </w:p>
    <w:p>
      <w:pPr>
        <w:jc w:val="center"/>
        <w:spacing w:line="360" w:lineRule="auto"/>
        <w:rPr>
          <w:rFonts w:ascii="黑体" w:eastAsia="黑体"/>
          <w:sz w:val="32"/>
          <w:szCs w:val="32"/>
        </w:rPr>
        <w:outlineLvl w:val="0"/>
      </w:pPr>
      <w:r>
        <w:rPr>
          <w:rFonts w:asci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六、核心产品品牌一览表</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核心产品品牌一览表</w:t>
      </w:r>
      <w:r/>
    </w:p>
    <w:tbl>
      <w:tblPr>
        <w:tblStyle w:val="697"/>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t xml:space="preserve">序号</w:t>
            </w:r>
            <w:r/>
          </w:p>
        </w:tc>
        <w:tc>
          <w:tcPr>
            <w:tcW w:w="3753"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名称</w:t>
            </w:r>
            <w:r/>
          </w:p>
        </w:tc>
        <w:tc>
          <w:tcPr>
            <w:tcW w:w="2158"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品牌</w:t>
            </w:r>
            <w:r/>
          </w:p>
        </w:tc>
        <w:tc>
          <w:tcPr>
            <w:tcW w:w="2391"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t xml:space="preserve">规格或型号</w:t>
            </w:r>
            <w:r/>
          </w:p>
        </w:tc>
      </w:tr>
      <w:tr>
        <w:trPr>
          <w:jc w:val="center"/>
          <w:trHeight w:val="963"/>
        </w:trPr>
        <w:tc>
          <w:tcPr>
            <w:tcW w:w="1044"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t xml:space="preserve">1</w:t>
            </w:r>
            <w:r/>
          </w:p>
        </w:tc>
        <w:tc>
          <w:tcPr>
            <w:tcW w:w="3753"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W w:w="2158" w:type="dxa"/>
            <w:vAlign w:val="top"/>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W w:w="2391" w:type="dxa"/>
            <w:vAlign w:val="top"/>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r>
    </w:tbl>
    <w:p>
      <w:pPr>
        <w:ind w:firstLine="480"/>
        <w:jc w:val="left"/>
        <w:spacing w:line="360" w:lineRule="auto"/>
        <w:widowControl/>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13"/>
        <w:ind w:firstLine="64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813"/>
        <w:ind w:firstLine="64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813"/>
        <w:ind w:firstLine="64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813"/>
        <w:ind w:firstLine="64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813"/>
        <w:ind w:firstLine="64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813"/>
        <w:ind w:firstLine="64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813"/>
        <w:ind w:firstLine="640"/>
        <w:rPr>
          <w:rFonts w:hint="eastAsia" w:ascii="黑体" w:hAnsi="黑体" w:eastAsia="黑体"/>
          <w:sz w:val="32"/>
          <w:szCs w:val="32"/>
        </w:rPr>
      </w:pPr>
      <w:r>
        <w:rPr>
          <w:rFonts w:hint="eastAsia" w:ascii="黑体" w:hAnsi="黑体" w:eastAsia="黑体"/>
          <w:sz w:val="32"/>
          <w:szCs w:val="32"/>
        </w:rPr>
      </w:r>
      <w:r/>
    </w:p>
    <w:p>
      <w:pPr>
        <w:pStyle w:val="813"/>
        <w:rPr>
          <w:rFonts w:hint="eastAsia" w:ascii="黑体" w:hAnsi="黑体" w:eastAsia="黑体"/>
          <w:sz w:val="32"/>
          <w:szCs w:val="32"/>
        </w:rPr>
      </w:pPr>
      <w:r>
        <w:rPr>
          <w:rFonts w:hint="eastAsia"/>
        </w:rPr>
        <w:br w:type="page" w:clear="all"/>
      </w:r>
      <w:r>
        <w:rPr>
          <w:rFonts w:hint="eastAsia" w:ascii="黑体" w:hAnsi="黑体" w:eastAsia="黑体"/>
          <w:sz w:val="32"/>
          <w:szCs w:val="32"/>
        </w:rPr>
        <w:t xml:space="preserve">七、投标分项报价表</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投标分项报价表</w:t>
      </w:r>
      <w:r/>
    </w:p>
    <w:tbl>
      <w:tblPr>
        <w:tblStyle w:val="697"/>
        <w:tblW w:w="967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170"/>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1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1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09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投标总价（元）：</w:t>
            </w:r>
            <w:r/>
          </w:p>
        </w:tc>
      </w:tr>
    </w:tbl>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sz w:val="24"/>
          <w:szCs w:val="24"/>
        </w:rPr>
      </w:pPr>
      <w:r>
        <w:rPr>
          <w:rFonts w:hint="eastAsia" w:ascii="宋体" w:hAnsi="宋体"/>
          <w:sz w:val="24"/>
          <w:szCs w:val="24"/>
        </w:rPr>
      </w:r>
      <w:r/>
    </w:p>
    <w:p>
      <w:pPr>
        <w:pStyle w:val="1015"/>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t xml:space="preserve">备注： </w:t>
      </w:r>
      <w:r/>
    </w:p>
    <w:p>
      <w:pPr>
        <w:pStyle w:val="1015"/>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1.“投标总报价”应包括为完成整个项目所产生的所有费用，招标文件另有规定的除外。</w:t>
      </w:r>
      <w:r/>
    </w:p>
    <w:p>
      <w:pPr>
        <w:pStyle w:val="1015"/>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2.《投标分项报价表》中“投标总价”应当与《开标一览表》中“投标总报价”一致。</w:t>
      </w:r>
      <w:r/>
    </w:p>
    <w:p>
      <w:pPr>
        <w:pStyle w:val="1015"/>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3.供应商所投产品须与“第四章-项目清单”中的产品一一对应，如有缺项、漏项或者超出单价上限，视为无效投标。“项目清单”中分项仅为一项的，此表无需提供。</w:t>
      </w:r>
      <w:r/>
    </w:p>
    <w:p>
      <w:pPr>
        <w:pStyle w:val="1015"/>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4.行数不够，可自行添加。</w:t>
      </w:r>
      <w:r/>
    </w:p>
    <w:p>
      <w:pPr>
        <w:spacing w:line="480" w:lineRule="exact"/>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八、技术要求响应及偏离表</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p>
    <w:tbl>
      <w:tblPr>
        <w:tblStyle w:val="69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8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1015"/>
        <w:ind w:firstLine="480"/>
        <w:jc w:val="both"/>
        <w:spacing w:before="0" w:beforeAutospacing="0" w:after="0" w:afterAutospacing="0"/>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r>
      <w:r/>
    </w:p>
    <w:p>
      <w:pPr>
        <w:pStyle w:val="1015"/>
        <w:ind w:firstLine="480"/>
        <w:jc w:val="both"/>
        <w:spacing w:before="0" w:beforeAutospacing="0" w:after="0" w:afterAutospacing="0" w:line="360" w:lineRule="auto"/>
        <w:rPr>
          <w:rFonts w:hint="eastAsia"/>
        </w:rPr>
      </w:pPr>
      <w:r>
        <w:t xml:space="preserve">备注： </w:t>
      </w:r>
      <w:r/>
    </w:p>
    <w:p>
      <w:pPr>
        <w:pStyle w:val="1015"/>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1015"/>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1015"/>
        <w:ind w:firstLine="480"/>
        <w:jc w:val="both"/>
        <w:spacing w:before="0" w:beforeAutospacing="0" w:after="0" w:afterAutospacing="0" w:line="360" w:lineRule="auto"/>
        <w:rPr>
          <w:rFonts w:hint="eastAsia"/>
        </w:rPr>
      </w:pPr>
      <w:r>
        <w:rPr>
          <w:rFonts w:hint="eastAsia"/>
        </w:rPr>
        <w:t xml:space="preserve">3.行数不够，可自行添加。</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br w:type="page" w:clear="all"/>
      </w:r>
      <w:r>
        <w:rPr>
          <w:rFonts w:hint="eastAsia" w:ascii="黑体" w:hAnsi="黑体" w:eastAsia="黑体"/>
          <w:sz w:val="32"/>
          <w:szCs w:val="32"/>
        </w:rPr>
        <w:t xml:space="preserve">九、商务要求响应及偏离表</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Style w:val="69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sz w:val="24"/>
          <w:szCs w:val="24"/>
        </w:rPr>
      </w:pPr>
      <w:r>
        <w:rPr>
          <w:rFonts w:hint="eastAsia" w:ascii="宋体" w:hAnsi="宋体"/>
          <w:sz w:val="24"/>
          <w:szCs w:val="24"/>
        </w:rPr>
      </w:r>
      <w:r/>
    </w:p>
    <w:p>
      <w:pPr>
        <w:pStyle w:val="1015"/>
        <w:ind w:firstLine="480"/>
        <w:jc w:val="both"/>
        <w:spacing w:before="0" w:beforeAutospacing="0" w:after="0" w:afterAutospacing="0" w:line="360" w:lineRule="auto"/>
        <w:rPr>
          <w:rFonts w:hint="eastAsia"/>
        </w:rPr>
      </w:pPr>
      <w:r>
        <w:rPr>
          <w:rFonts w:hint="eastAsia"/>
        </w:rPr>
        <w:t xml:space="preserve">备注： </w:t>
      </w:r>
      <w:r/>
    </w:p>
    <w:p>
      <w:pPr>
        <w:pStyle w:val="1015"/>
        <w:ind w:firstLine="480"/>
        <w:jc w:val="both"/>
        <w:spacing w:before="0" w:beforeAutospacing="0" w:after="0" w:afterAutospacing="0" w:line="360" w:lineRule="auto"/>
        <w:rPr>
          <w:rFonts w:hint="eastAsia"/>
        </w:rPr>
      </w:pPr>
      <w:r>
        <w:rPr>
          <w:rFonts w:hint="eastAsia"/>
        </w:rPr>
        <w:t xml:space="preserve">1.供应商须对招标文件商务要求中的实质性要求（斜体下划线内容或打“★”内容）做出明确响应，否则视为无效投标。</w:t>
      </w:r>
      <w:r/>
    </w:p>
    <w:p>
      <w:pPr>
        <w:pStyle w:val="1015"/>
        <w:ind w:firstLine="480"/>
        <w:jc w:val="both"/>
        <w:spacing w:before="0" w:beforeAutospacing="0" w:after="0" w:afterAutospacing="0" w:line="360" w:lineRule="auto"/>
        <w:rPr>
          <w:rFonts w:hint="eastAsia"/>
        </w:rPr>
      </w:pPr>
      <w:r>
        <w:rPr>
          <w:rFonts w:hint="eastAsia"/>
        </w:rPr>
        <w:t xml:space="preserve">2.行数不够，可自行添加。</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hint="eastAsia" w:ascii="黑体" w:hAnsi="黑体" w:eastAsia="黑体"/>
          <w:sz w:val="32"/>
          <w:szCs w:val="32"/>
        </w:rPr>
      </w:pPr>
      <w:r>
        <w:rPr>
          <w:rFonts w:ascii="仿宋_GB2312" w:hAnsi="Arial"/>
          <w:sz w:val="30"/>
          <w:szCs w:val="21"/>
        </w:rPr>
        <w:br w:type="page" w:clear="all"/>
      </w:r>
      <w:r>
        <w:rPr>
          <w:rFonts w:hint="eastAsia" w:ascii="黑体" w:hAnsi="黑体" w:eastAsia="黑体"/>
          <w:sz w:val="32"/>
          <w:szCs w:val="32"/>
        </w:rPr>
        <w:t xml:space="preserve">十、中小企业声明函</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中小企业声明函（货物）</w:t>
      </w:r>
      <w:r/>
    </w:p>
    <w:p>
      <w:pPr>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sz w:val="24"/>
          <w:szCs w:val="24"/>
        </w:rPr>
      </w:pPr>
      <w:r>
        <w:rPr>
          <w:rFonts w:hint="eastAsia" w:ascii="宋体" w:hAnsi="宋体"/>
          <w:sz w:val="24"/>
          <w:szCs w:val="24"/>
        </w:rPr>
        <w:t xml:space="preserve">……</w:t>
      </w:r>
      <w:r/>
    </w:p>
    <w:p>
      <w:pPr>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698"/>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hint="eastAsia" w:ascii="宋体" w:hAnsi="宋体"/>
          <w:sz w:val="24"/>
          <w:szCs w:val="24"/>
        </w:rPr>
      </w:pPr>
      <w:r>
        <w:rPr>
          <w:rFonts w:hint="eastAsia"/>
          <w:sz w:val="24"/>
          <w:szCs w:val="24"/>
        </w:rPr>
        <w:t xml:space="preserve">日    期：</w:t>
      </w:r>
      <w:r/>
    </w:p>
    <w:p>
      <w:pPr>
        <w:ind w:firstLine="480"/>
        <w:spacing w:line="336" w:lineRule="auto"/>
        <w:rPr>
          <w:rFonts w:hint="eastAsia" w:ascii="宋体" w:hAnsi="宋体"/>
          <w:sz w:val="24"/>
          <w:szCs w:val="24"/>
        </w:rPr>
      </w:pPr>
      <w:r>
        <w:rPr>
          <w:rFonts w:hint="eastAsia" w:ascii="宋体" w:hAnsi="宋体"/>
          <w:sz w:val="24"/>
          <w:szCs w:val="24"/>
        </w:rPr>
      </w:r>
      <w:r/>
    </w:p>
    <w:p>
      <w:pPr>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pStyle w:val="698"/>
        <w:rPr>
          <w:rFonts w:hint="eastAsia" w:ascii="黑体" w:hAnsi="黑体" w:eastAsia="黑体"/>
          <w:sz w:val="32"/>
          <w:szCs w:val="32"/>
        </w:rPr>
      </w:pPr>
      <w:r>
        <w:rPr>
          <w:rFonts w:hint="eastAsia"/>
        </w:rPr>
        <w:br w:type="page" w:clear="all"/>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698"/>
        <w:rPr>
          <w:rFonts w:ascii="宋体" w:hAnsi="宋体"/>
          <w:sz w:val="24"/>
          <w:szCs w:val="24"/>
        </w:rPr>
      </w:pPr>
      <w:r>
        <w:rPr>
          <w:rFonts w:ascii="宋体" w:hAnsi="宋体"/>
          <w:sz w:val="24"/>
          <w:szCs w:val="24"/>
        </w:rPr>
      </w:r>
      <w:r/>
    </w:p>
    <w:p>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sz w:val="24"/>
          <w:szCs w:val="24"/>
        </w:rPr>
        <w:t xml:space="preserve">日    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hint="eastAsia"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66"/>
        <w:rPr>
          <w:rFonts w:hint="eastAsia"/>
        </w:rPr>
      </w:pPr>
      <w:r>
        <w:rPr>
          <w:rFonts w:hint="eastAsia"/>
        </w:rPr>
      </w:r>
      <w:r/>
    </w:p>
    <w:p>
      <w:pPr>
        <w:ind w:firstLine="5760"/>
        <w:spacing w:line="560" w:lineRule="exact"/>
        <w:rPr>
          <w:rFonts w:hint="eastAsia" w:ascii="宋体" w:hAnsi="宋体"/>
          <w:sz w:val="24"/>
          <w:szCs w:val="24"/>
        </w:rPr>
      </w:pPr>
      <w:r>
        <w:rPr>
          <w:rFonts w:hint="eastAsia" w:ascii="宋体" w:hAnsi="宋体"/>
          <w:sz w:val="24"/>
          <w:szCs w:val="24"/>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sz w:val="32"/>
          <w:szCs w:val="32"/>
        </w:rPr>
      </w:pPr>
      <w:r>
        <w:rPr>
          <w:rFonts w:hint="eastAsia" w:ascii="黑体" w:hAnsi="黑体" w:eastAsia="黑体"/>
          <w:b/>
          <w:sz w:val="32"/>
          <w:szCs w:val="32"/>
        </w:rPr>
        <w:br w:type="page" w:clear="all"/>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十二、联合体协议</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联合体协议</w:t>
      </w:r>
      <w:r/>
    </w:p>
    <w:p>
      <w:pPr>
        <w:spacing w:line="360" w:lineRule="auto"/>
        <w:rPr>
          <w:rFonts w:hint="eastAsia" w:ascii="宋体" w:hAnsi="宋体"/>
          <w:sz w:val="24"/>
        </w:rPr>
      </w:pPr>
      <w:r>
        <w:rPr>
          <w:rFonts w:hint="eastAsia" w:ascii="宋体" w:hAnsi="宋体"/>
          <w:sz w:val="24"/>
        </w:rPr>
        <w:t xml:space="preserve">（联合体中各供应商全称）在此达成以下协议：</w:t>
      </w:r>
      <w:r/>
    </w:p>
    <w:p>
      <w:pPr>
        <w:ind w:firstLine="645"/>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645"/>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hint="eastAsia"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hint="eastAsia" w:ascii="宋体" w:hAnsi="宋体"/>
          <w:sz w:val="24"/>
          <w:szCs w:val="24"/>
        </w:rPr>
      </w:pPr>
      <w:r>
        <w:rPr>
          <w:rFonts w:hint="eastAsia"/>
          <w:sz w:val="24"/>
          <w:szCs w:val="24"/>
        </w:rPr>
        <w:t xml:space="preserve">日   期：</w:t>
      </w:r>
      <w:r/>
    </w:p>
    <w:p>
      <w:pPr>
        <w:ind w:firstLine="480"/>
        <w:spacing w:line="480"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1.牵头单位必须为联合体成员。</w:t>
      </w:r>
      <w:r/>
    </w:p>
    <w:p>
      <w:pPr>
        <w:ind w:firstLine="480"/>
        <w:spacing w:line="480" w:lineRule="exact"/>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480" w:lineRule="exact"/>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1021"/>
        <w:rPr>
          <w:rFonts w:hint="eastAsia"/>
          <w:sz w:val="24"/>
        </w:rPr>
      </w:pPr>
      <w:r>
        <w:rPr>
          <w:rFonts w:hint="eastAsia"/>
          <w:sz w:val="24"/>
        </w:rPr>
      </w:r>
      <w:r/>
    </w:p>
    <w:p>
      <w:r/>
      <w:r/>
    </w:p>
    <w:p>
      <w:pPr>
        <w:ind w:firstLine="645"/>
        <w:spacing w:line="560" w:lineRule="exact"/>
        <w:rPr>
          <w:rFonts w:hint="eastAsia" w:ascii="方正小标宋简体" w:hAnsi="方正小标宋简体" w:eastAsia="方正小标宋简体" w:cs="方正小标宋简体"/>
          <w:sz w:val="32"/>
          <w:szCs w:val="32"/>
        </w:rPr>
      </w:pPr>
      <w:r>
        <w:rPr>
          <w:rFonts w:hint="eastAsia" w:ascii="宋体" w:hAnsi="宋体"/>
          <w:sz w:val="24"/>
        </w:rPr>
        <w:br w:type="page" w:clear="all"/>
      </w:r>
      <w:bookmarkEnd w:id="203"/>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楷体_GB2312">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rPr>
        <w:rStyle w:val="1025"/>
        <w:rFonts w:hint="eastAsia" w:ascii="宋体" w:hAnsi="宋体"/>
      </w:rPr>
      <w:framePr w:wrap="around" w:vAnchor="text" w:hAnchor="margin" w:xAlign="center" w:y="1"/>
    </w:pPr>
    <w:r>
      <w:rPr>
        <w:rFonts w:ascii="宋体" w:hAnsi="宋体"/>
      </w:rPr>
      <w:fldChar w:fldCharType="begin"/>
    </w:r>
    <w:r>
      <w:rPr>
        <w:rStyle w:val="1025"/>
        <w:rFonts w:ascii="宋体" w:hAnsi="宋体"/>
      </w:rPr>
      <w:instrText xml:space="preserve">PAGE  </w:instrText>
    </w:r>
    <w:r>
      <w:rPr>
        <w:rFonts w:ascii="宋体" w:hAnsi="宋体"/>
      </w:rPr>
      <w:fldChar w:fldCharType="separate"/>
    </w:r>
    <w:r>
      <w:rPr>
        <w:rStyle w:val="1025"/>
        <w:rFonts w:ascii="宋体" w:hAnsi="宋体"/>
      </w:rPr>
      <w:t xml:space="preserve">46</w:t>
    </w:r>
    <w:r>
      <w:rPr>
        <w:rFonts w:ascii="宋体" w:hAnsi="宋体"/>
      </w:rPr>
      <w:fldChar w:fldCharType="end"/>
    </w:r>
    <w:r/>
  </w:p>
  <w:p>
    <w:pPr>
      <w:pStyle w:val="100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rPr>
        <w:rStyle w:val="1025"/>
      </w:rPr>
      <w:framePr w:wrap="around" w:vAnchor="text" w:hAnchor="margin" w:xAlign="center" w:y="1"/>
    </w:pPr>
    <w:r>
      <w:fldChar w:fldCharType="begin"/>
    </w:r>
    <w:r>
      <w:rPr>
        <w:rStyle w:val="1025"/>
      </w:rPr>
      <w:instrText xml:space="preserve">PAGE  </w:instrText>
    </w:r>
    <w:r>
      <w:fldChar w:fldCharType="separate"/>
    </w:r>
    <w:r>
      <w:rPr>
        <w:rStyle w:val="1025"/>
      </w:rPr>
      <w:t xml:space="preserve">1</w:t>
    </w:r>
    <w:r>
      <w:fldChar w:fldCharType="end"/>
    </w:r>
    <w:r/>
  </w:p>
  <w:p>
    <w:pPr>
      <w:pStyle w:val="10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margin">
                <wp:align>center</wp:align>
              </wp:positionV>
              <wp:extent cx="921385" cy="8752205"/>
              <wp:effectExtent l="0" t="0" r="0" b="0"/>
              <wp:wrapNone/>
              <wp:docPr id="1" name="矩形 1"/>
              <wp:cNvGraphicFramePr/>
              <a:graphic xmlns:a="http://schemas.openxmlformats.org/drawingml/2006/main">
                <a:graphicData uri="http://schemas.microsoft.com/office/word/2010/wordprocessingShape">
                  <wps:wsp>
                    <wps:cNvPr id="0" name=""/>
                    <wps:cNvSpPr/>
                    <wps:spPr bwMode="auto">
                      <a:xfrm rot="18900000">
                        <a:off x="0" y="0"/>
                        <a:ext cx="921385" cy="8752205"/>
                      </a:xfrm>
                      <a:prstGeom prst="rect">
                        <a:avLst/>
                      </a:prstGeom>
                      <a:noFill/>
                      <a:ln>
                        <a:noFill/>
                      </a:ln>
                    </wps:spPr>
                    <wps:txbx>
                      <w:txbxContent>
                        <w:p>
                          <w:pPr>
                            <w:jc w:val="center"/>
                            <w:rPr>
                              <w:rFonts w:ascii="宋体" w:hAnsi="宋体"/>
                              <w:color w:val="808080"/>
                              <w:sz w:val="16"/>
                              <w:szCs w:val="16"/>
                              <w14:textFill>
                                <w14:solidFill>
                                  <w14:srgbClr w14:val="808080">
                                    <w14:alpha w14:val="94117"/>
                                  </w14:srgbClr>
                                </w14:solidFill>
                              </w14:textFill>
                            </w:rPr>
                          </w:pPr>
                          <w:r>
                            <w:rPr>
                              <w:rFonts w:ascii="宋体" w:hAnsi="宋体"/>
                              <w:color w:val="808080"/>
                              <w:sz w:val="16"/>
                              <w:szCs w:val="16"/>
                              <w14:textFill>
                                <w14:solidFill>
                                  <w14:srgbClr w14:val="808080">
                                    <w14:alpha w14:val="94117"/>
                                  </w14:srgbClr>
                                </w14:solidFill>
                              </w14:textFill>
                            </w:rPr>
                            <w:t xml:space="preserve">15290    2025-09-11</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margin;mso-position-vertical:center;width:72.5pt;height:689.1pt;mso-wrap-distance-left:9.0pt;mso-wrap-distance-top:0.0pt;mso-wrap-distance-right:9.0pt;mso-wrap-distance-bottom:0.0pt;rotation:315;visibility:visible;" filled="f" stroked="f">
              <v:textbox inset="0,0,0,0">
                <w:txbxContent>
                  <w:p>
                    <w:pPr>
                      <w:jc w:val="center"/>
                      <w:rPr>
                        <w:rFonts w:ascii="宋体" w:hAnsi="宋体"/>
                        <w:color w:val="808080"/>
                        <w:sz w:val="16"/>
                        <w:szCs w:val="16"/>
                        <w14:textFill>
                          <w14:solidFill>
                            <w14:srgbClr w14:val="808080">
                              <w14:alpha w14:val="94117"/>
                            </w14:srgbClr>
                          </w14:solidFill>
                        </w14:textFill>
                      </w:rPr>
                    </w:pPr>
                    <w:r>
                      <w:rPr>
                        <w:rFonts w:ascii="宋体" w:hAnsi="宋体"/>
                        <w:color w:val="808080"/>
                        <w:sz w:val="16"/>
                        <w:szCs w:val="16"/>
                        <w14:textFill>
                          <w14:solidFill>
                            <w14:srgbClr w14:val="808080">
                              <w14:alpha w14:val="94117"/>
                            </w14:srgbClr>
                          </w14:solidFill>
                        </w14:textFill>
                      </w:rPr>
                      <w:t xml:space="preserve">15290    2025-09-11</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4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04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5"/>
      <w:isLgl w:val="false"/>
      <w:suff w:val="nothing"/>
      <w:lvlText w:val=""/>
      <w:lvlJc w:val="left"/>
      <w:pPr>
        <w:ind w:left="0" w:firstLine="0"/>
      </w:pPr>
      <w:rPr>
        <w:rFonts w:hint="eastAsia"/>
      </w:rPr>
    </w:lvl>
    <w:lvl w:ilvl="6">
      <w:start w:val="1"/>
      <w:numFmt w:val="decimal"/>
      <w:pStyle w:val="967"/>
      <w:isLgl w:val="false"/>
      <w:suff w:val="nothing"/>
      <w:lvlText w:val=""/>
      <w:lvlJc w:val="left"/>
      <w:pPr>
        <w:ind w:left="0" w:firstLine="0"/>
      </w:pPr>
      <w:rPr>
        <w:rFonts w:hint="eastAsia"/>
      </w:rPr>
    </w:lvl>
    <w:lvl w:ilvl="7">
      <w:start w:val="1"/>
      <w:numFmt w:val="decimal"/>
      <w:pStyle w:val="969"/>
      <w:isLgl w:val="false"/>
      <w:suff w:val="nothing"/>
      <w:lvlText w:val=""/>
      <w:lvlJc w:val="left"/>
      <w:pPr>
        <w:ind w:left="0" w:firstLine="0"/>
      </w:pPr>
      <w:rPr>
        <w:rFonts w:hint="eastAsia"/>
      </w:rPr>
    </w:lvl>
    <w:lvl w:ilvl="8">
      <w:start w:val="1"/>
      <w:numFmt w:val="decimal"/>
      <w:pStyle w:val="971"/>
      <w:isLgl w:val="false"/>
      <w:suff w:val="nothing"/>
      <w:lvlText w:val=""/>
      <w:lvlJc w:val="left"/>
      <w:pPr>
        <w:ind w:left="0" w:firstLine="0"/>
      </w:pPr>
      <w:rPr>
        <w:rFonts w:hint="eastAsia"/>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next w:val="698"/>
    <w:link w:val="102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7">
    <w:name w:val="Heading 1"/>
    <w:basedOn w:val="686"/>
    <w:next w:val="686"/>
    <w:link w:val="720"/>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link w:val="721"/>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link w:val="722"/>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link w:val="723"/>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link w:val="724"/>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25"/>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link w:val="726"/>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link w:val="727"/>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link w:val="728"/>
    <w:uiPriority w:val="9"/>
    <w:unhideWhenUsed/>
    <w:qFormat/>
    <w:pPr>
      <w:keepLines/>
      <w:keepNext/>
      <w:spacing w:before="320" w:after="200"/>
      <w:outlineLvl w:val="8"/>
    </w:pPr>
    <w:rPr>
      <w:rFonts w:ascii="Arial" w:hAnsi="Arial" w:eastAsia="Arial" w:cs="Arial"/>
      <w:i/>
      <w:iCs/>
      <w:sz w:val="21"/>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customStyle="1">
    <w:name w:val="索引 41"/>
    <w:basedOn w:val="686"/>
    <w:next w:val="686"/>
    <w:uiPriority w:val="0"/>
    <w:semiHidden/>
    <w:qFormat/>
    <w:pPr>
      <w:ind w:left="1260"/>
    </w:pPr>
    <w:rPr>
      <w:rFonts w:ascii="Calibri" w:hAnsi="Calibri" w:eastAsia="Calibri" w:cs="宋体"/>
      <w:sz w:val="20"/>
      <w:lang w:val="zh-CN"/>
    </w:rPr>
  </w:style>
  <w:style w:type="paragraph" w:styleId="699">
    <w:name w:val="toc 7"/>
    <w:basedOn w:val="686"/>
    <w:next w:val="686"/>
    <w:uiPriority w:val="39"/>
    <w:unhideWhenUsed/>
    <w:qFormat/>
    <w:pPr>
      <w:ind w:left="1701" w:right="0" w:firstLine="0"/>
      <w:spacing w:after="57"/>
    </w:pPr>
  </w:style>
  <w:style w:type="paragraph" w:styleId="700">
    <w:name w:val="Caption"/>
    <w:basedOn w:val="686"/>
    <w:next w:val="6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1">
    <w:name w:val="toc 5"/>
    <w:basedOn w:val="686"/>
    <w:next w:val="686"/>
    <w:uiPriority w:val="39"/>
    <w:unhideWhenUsed/>
    <w:qFormat/>
    <w:pPr>
      <w:ind w:left="1134" w:right="0" w:firstLine="0"/>
      <w:spacing w:after="57"/>
    </w:pPr>
  </w:style>
  <w:style w:type="paragraph" w:styleId="702">
    <w:name w:val="toc 3"/>
    <w:basedOn w:val="686"/>
    <w:next w:val="686"/>
    <w:uiPriority w:val="39"/>
    <w:unhideWhenUsed/>
    <w:qFormat/>
    <w:pPr>
      <w:ind w:left="567" w:right="0" w:firstLine="0"/>
      <w:spacing w:after="57"/>
    </w:pPr>
  </w:style>
  <w:style w:type="paragraph" w:styleId="703">
    <w:name w:val="toc 8"/>
    <w:basedOn w:val="686"/>
    <w:next w:val="686"/>
    <w:uiPriority w:val="39"/>
    <w:unhideWhenUsed/>
    <w:qFormat/>
    <w:pPr>
      <w:ind w:left="1984" w:right="0" w:firstLine="0"/>
      <w:spacing w:after="57"/>
    </w:pPr>
  </w:style>
  <w:style w:type="paragraph" w:styleId="704">
    <w:name w:val="endnote text"/>
    <w:basedOn w:val="686"/>
    <w:link w:val="759"/>
    <w:uiPriority w:val="99"/>
    <w:semiHidden/>
    <w:unhideWhenUsed/>
    <w:qFormat/>
    <w:pPr>
      <w:spacing w:after="0" w:line="240" w:lineRule="auto"/>
    </w:pPr>
    <w:rPr>
      <w:sz w:val="20"/>
    </w:rPr>
  </w:style>
  <w:style w:type="paragraph" w:styleId="705">
    <w:name w:val="Footer"/>
    <w:basedOn w:val="686"/>
    <w:link w:val="738"/>
    <w:uiPriority w:val="99"/>
    <w:unhideWhenUsed/>
    <w:qFormat/>
    <w:pPr>
      <w:spacing w:after="0" w:line="240" w:lineRule="auto"/>
      <w:tabs>
        <w:tab w:val="center" w:pos="7143" w:leader="none"/>
        <w:tab w:val="right" w:pos="14287" w:leader="none"/>
      </w:tabs>
    </w:pPr>
  </w:style>
  <w:style w:type="paragraph" w:styleId="706">
    <w:name w:val="Header"/>
    <w:basedOn w:val="686"/>
    <w:link w:val="737"/>
    <w:uiPriority w:val="99"/>
    <w:unhideWhenUsed/>
    <w:qFormat/>
    <w:pPr>
      <w:spacing w:after="0" w:line="240" w:lineRule="auto"/>
      <w:tabs>
        <w:tab w:val="center" w:pos="7143" w:leader="none"/>
        <w:tab w:val="right" w:pos="14287" w:leader="none"/>
      </w:tabs>
    </w:pPr>
  </w:style>
  <w:style w:type="paragraph" w:styleId="707">
    <w:name w:val="toc 1"/>
    <w:basedOn w:val="686"/>
    <w:next w:val="686"/>
    <w:uiPriority w:val="39"/>
    <w:unhideWhenUsed/>
    <w:qFormat/>
    <w:pPr>
      <w:ind w:left="0" w:right="0" w:firstLine="0"/>
      <w:spacing w:after="57"/>
    </w:pPr>
  </w:style>
  <w:style w:type="paragraph" w:styleId="708">
    <w:name w:val="toc 4"/>
    <w:basedOn w:val="686"/>
    <w:next w:val="686"/>
    <w:uiPriority w:val="39"/>
    <w:unhideWhenUsed/>
    <w:qFormat/>
    <w:pPr>
      <w:ind w:left="850" w:right="0" w:firstLine="0"/>
      <w:spacing w:after="57"/>
    </w:pPr>
  </w:style>
  <w:style w:type="paragraph" w:styleId="709">
    <w:name w:val="Subtitle"/>
    <w:basedOn w:val="686"/>
    <w:next w:val="686"/>
    <w:link w:val="732"/>
    <w:uiPriority w:val="11"/>
    <w:qFormat/>
    <w:pPr>
      <w:spacing w:before="200" w:after="200"/>
    </w:pPr>
    <w:rPr>
      <w:sz w:val="24"/>
      <w:szCs w:val="24"/>
    </w:rPr>
  </w:style>
  <w:style w:type="paragraph" w:styleId="710">
    <w:name w:val="footnote text"/>
    <w:basedOn w:val="686"/>
    <w:link w:val="758"/>
    <w:uiPriority w:val="99"/>
    <w:semiHidden/>
    <w:unhideWhenUsed/>
    <w:qFormat/>
    <w:pPr>
      <w:spacing w:after="40" w:line="240" w:lineRule="auto"/>
    </w:pPr>
    <w:rPr>
      <w:sz w:val="18"/>
    </w:rPr>
  </w:style>
  <w:style w:type="paragraph" w:styleId="711">
    <w:name w:val="toc 6"/>
    <w:basedOn w:val="686"/>
    <w:next w:val="686"/>
    <w:uiPriority w:val="39"/>
    <w:unhideWhenUsed/>
    <w:qFormat/>
    <w:pPr>
      <w:ind w:left="1417" w:right="0" w:firstLine="0"/>
      <w:spacing w:after="57"/>
    </w:pPr>
  </w:style>
  <w:style w:type="paragraph" w:styleId="712">
    <w:name w:val="table of figures"/>
    <w:basedOn w:val="686"/>
    <w:next w:val="686"/>
    <w:uiPriority w:val="99"/>
    <w:unhideWhenUsed/>
    <w:qFormat/>
    <w:pPr>
      <w:spacing w:after="0" w:afterAutospacing="0"/>
    </w:pPr>
  </w:style>
  <w:style w:type="paragraph" w:styleId="713">
    <w:name w:val="toc 2"/>
    <w:basedOn w:val="686"/>
    <w:next w:val="686"/>
    <w:uiPriority w:val="39"/>
    <w:unhideWhenUsed/>
    <w:qFormat/>
    <w:pPr>
      <w:ind w:left="283" w:right="0" w:firstLine="0"/>
      <w:spacing w:after="57"/>
    </w:pPr>
  </w:style>
  <w:style w:type="paragraph" w:styleId="714">
    <w:name w:val="toc 9"/>
    <w:basedOn w:val="686"/>
    <w:next w:val="686"/>
    <w:uiPriority w:val="39"/>
    <w:unhideWhenUsed/>
    <w:qFormat/>
    <w:pPr>
      <w:ind w:left="2268" w:right="0" w:firstLine="0"/>
      <w:spacing w:after="57"/>
    </w:pPr>
  </w:style>
  <w:style w:type="paragraph" w:styleId="715">
    <w:name w:val="Title"/>
    <w:basedOn w:val="686"/>
    <w:next w:val="686"/>
    <w:link w:val="731"/>
    <w:uiPriority w:val="10"/>
    <w:qFormat/>
    <w:pPr>
      <w:contextualSpacing/>
      <w:spacing w:before="300" w:after="200"/>
    </w:pPr>
    <w:rPr>
      <w:sz w:val="48"/>
      <w:szCs w:val="48"/>
    </w:rPr>
  </w:style>
  <w:style w:type="table" w:styleId="71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endnote reference"/>
    <w:uiPriority w:val="99"/>
    <w:semiHidden/>
    <w:unhideWhenUsed/>
    <w:qFormat/>
    <w:rPr>
      <w:vertAlign w:val="superscript"/>
    </w:rPr>
  </w:style>
  <w:style w:type="character" w:styleId="718">
    <w:name w:val="Hyperlink"/>
    <w:uiPriority w:val="99"/>
    <w:unhideWhenUsed/>
    <w:qFormat/>
    <w:rPr>
      <w:color w:val="0000ff" w:themeColor="hyperlink"/>
      <w:u w:val="single"/>
      <w14:textFill>
        <w14:solidFill>
          <w14:schemeClr w14:val="hlink"/>
        </w14:solidFill>
      </w14:textFill>
    </w:rPr>
  </w:style>
  <w:style w:type="character" w:styleId="719">
    <w:name w:val="footnote reference"/>
    <w:uiPriority w:val="99"/>
    <w:unhideWhenUsed/>
    <w:qFormat/>
    <w:rPr>
      <w:vertAlign w:val="superscript"/>
    </w:rPr>
  </w:style>
  <w:style w:type="character" w:styleId="720" w:customStyle="1">
    <w:name w:val="Heading 1 Char"/>
    <w:link w:val="687"/>
    <w:uiPriority w:val="9"/>
    <w:qFormat/>
    <w:rPr>
      <w:rFonts w:ascii="Arial" w:hAnsi="Arial" w:eastAsia="Arial" w:cs="Arial"/>
      <w:sz w:val="40"/>
      <w:szCs w:val="40"/>
    </w:rPr>
  </w:style>
  <w:style w:type="character" w:styleId="721" w:customStyle="1">
    <w:name w:val="Heading 2 Char"/>
    <w:link w:val="688"/>
    <w:uiPriority w:val="9"/>
    <w:qFormat/>
    <w:rPr>
      <w:rFonts w:ascii="Arial" w:hAnsi="Arial" w:eastAsia="Arial" w:cs="Arial"/>
      <w:sz w:val="34"/>
    </w:rPr>
  </w:style>
  <w:style w:type="character" w:styleId="722" w:customStyle="1">
    <w:name w:val="Heading 3 Char"/>
    <w:link w:val="689"/>
    <w:uiPriority w:val="9"/>
    <w:qFormat/>
    <w:rPr>
      <w:rFonts w:ascii="Arial" w:hAnsi="Arial" w:eastAsia="Arial" w:cs="Arial"/>
      <w:sz w:val="30"/>
      <w:szCs w:val="30"/>
    </w:rPr>
  </w:style>
  <w:style w:type="character" w:styleId="723" w:customStyle="1">
    <w:name w:val="Heading 4 Char"/>
    <w:link w:val="690"/>
    <w:uiPriority w:val="9"/>
    <w:qFormat/>
    <w:rPr>
      <w:rFonts w:ascii="Arial" w:hAnsi="Arial" w:eastAsia="Arial" w:cs="Arial"/>
      <w:b/>
      <w:bCs/>
      <w:sz w:val="26"/>
      <w:szCs w:val="26"/>
    </w:rPr>
  </w:style>
  <w:style w:type="character" w:styleId="724" w:customStyle="1">
    <w:name w:val="Heading 5 Char"/>
    <w:link w:val="691"/>
    <w:uiPriority w:val="9"/>
    <w:qFormat/>
    <w:rPr>
      <w:rFonts w:ascii="Arial" w:hAnsi="Arial" w:eastAsia="Arial" w:cs="Arial"/>
      <w:b/>
      <w:bCs/>
      <w:sz w:val="24"/>
      <w:szCs w:val="24"/>
    </w:rPr>
  </w:style>
  <w:style w:type="character" w:styleId="725" w:customStyle="1">
    <w:name w:val="Heading 6 Char"/>
    <w:link w:val="692"/>
    <w:uiPriority w:val="9"/>
    <w:qFormat/>
    <w:rPr>
      <w:rFonts w:ascii="Arial" w:hAnsi="Arial" w:eastAsia="Arial" w:cs="Arial"/>
      <w:b/>
      <w:bCs/>
      <w:sz w:val="22"/>
      <w:szCs w:val="22"/>
    </w:rPr>
  </w:style>
  <w:style w:type="character" w:styleId="726" w:customStyle="1">
    <w:name w:val="Heading 7 Char"/>
    <w:link w:val="693"/>
    <w:uiPriority w:val="9"/>
    <w:qFormat/>
    <w:rPr>
      <w:rFonts w:ascii="Arial" w:hAnsi="Arial" w:eastAsia="Arial" w:cs="Arial"/>
      <w:b/>
      <w:bCs/>
      <w:i/>
      <w:iCs/>
      <w:sz w:val="22"/>
      <w:szCs w:val="22"/>
    </w:rPr>
  </w:style>
  <w:style w:type="character" w:styleId="727" w:customStyle="1">
    <w:name w:val="Heading 8 Char"/>
    <w:link w:val="694"/>
    <w:uiPriority w:val="9"/>
    <w:qFormat/>
    <w:rPr>
      <w:rFonts w:ascii="Arial" w:hAnsi="Arial" w:eastAsia="Arial" w:cs="Arial"/>
      <w:i/>
      <w:iCs/>
      <w:sz w:val="22"/>
      <w:szCs w:val="22"/>
    </w:rPr>
  </w:style>
  <w:style w:type="character" w:styleId="728" w:customStyle="1">
    <w:name w:val="Heading 9 Char"/>
    <w:link w:val="695"/>
    <w:uiPriority w:val="9"/>
    <w:qFormat/>
    <w:rPr>
      <w:rFonts w:ascii="Arial" w:hAnsi="Arial" w:eastAsia="Arial" w:cs="Arial"/>
      <w:i/>
      <w:iCs/>
      <w:sz w:val="21"/>
      <w:szCs w:val="21"/>
    </w:rPr>
  </w:style>
  <w:style w:type="paragraph" w:styleId="729">
    <w:name w:val="List Paragraph"/>
    <w:basedOn w:val="686"/>
    <w:uiPriority w:val="34"/>
    <w:qFormat/>
    <w:pPr>
      <w:contextualSpacing/>
      <w:ind w:left="720"/>
    </w:pPr>
  </w:style>
  <w:style w:type="paragraph" w:styleId="730">
    <w:name w:val="No Spacing"/>
    <w:uiPriority w:val="1"/>
    <w:qFormat/>
    <w:pPr>
      <w:spacing w:before="0" w:after="0" w:line="240" w:lineRule="auto"/>
    </w:pPr>
    <w:rPr>
      <w:rFonts w:hint="default" w:ascii="Times New Roman" w:hAnsi="Times New Roman" w:eastAsia="宋体" w:cs="Times New Roman"/>
    </w:rPr>
  </w:style>
  <w:style w:type="character" w:styleId="731" w:customStyle="1">
    <w:name w:val="Title Char"/>
    <w:link w:val="715"/>
    <w:uiPriority w:val="10"/>
    <w:qFormat/>
    <w:rPr>
      <w:sz w:val="48"/>
      <w:szCs w:val="48"/>
    </w:rPr>
  </w:style>
  <w:style w:type="character" w:styleId="732" w:customStyle="1">
    <w:name w:val="Subtitle Char"/>
    <w:link w:val="709"/>
    <w:uiPriority w:val="11"/>
    <w:qFormat/>
    <w:rPr>
      <w:sz w:val="24"/>
      <w:szCs w:val="24"/>
    </w:rPr>
  </w:style>
  <w:style w:type="paragraph" w:styleId="733">
    <w:name w:val="Quote"/>
    <w:basedOn w:val="686"/>
    <w:next w:val="686"/>
    <w:link w:val="734"/>
    <w:uiPriority w:val="29"/>
    <w:qFormat/>
    <w:pPr>
      <w:ind w:left="720" w:right="720"/>
    </w:pPr>
    <w:rPr>
      <w:i/>
    </w:rPr>
  </w:style>
  <w:style w:type="character" w:styleId="734" w:customStyle="1">
    <w:name w:val="Quote Char"/>
    <w:link w:val="733"/>
    <w:uiPriority w:val="29"/>
    <w:qFormat/>
    <w:rPr>
      <w:i/>
    </w:rPr>
  </w:style>
  <w:style w:type="paragraph" w:styleId="735">
    <w:name w:val="Intense Quote"/>
    <w:basedOn w:val="686"/>
    <w:next w:val="686"/>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customStyle="1">
    <w:name w:val="Intense Quote Char"/>
    <w:link w:val="735"/>
    <w:uiPriority w:val="30"/>
    <w:qFormat/>
    <w:rPr>
      <w:i/>
    </w:rPr>
  </w:style>
  <w:style w:type="character" w:styleId="737" w:customStyle="1">
    <w:name w:val="Header Char"/>
    <w:link w:val="706"/>
    <w:uiPriority w:val="99"/>
    <w:qFormat/>
  </w:style>
  <w:style w:type="character" w:styleId="738" w:customStyle="1">
    <w:name w:val="Caption Char"/>
    <w:link w:val="705"/>
    <w:uiPriority w:val="99"/>
    <w:qFormat/>
  </w:style>
  <w:style w:type="table" w:styleId="73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8" w:customStyle="1">
    <w:name w:val="Footnote Text Char"/>
    <w:link w:val="710"/>
    <w:uiPriority w:val="99"/>
    <w:qFormat/>
    <w:rPr>
      <w:sz w:val="18"/>
    </w:rPr>
  </w:style>
  <w:style w:type="character" w:styleId="759" w:customStyle="1">
    <w:name w:val="Endnote Text Char"/>
    <w:link w:val="704"/>
    <w:uiPriority w:val="99"/>
    <w:qFormat/>
    <w:rPr>
      <w:sz w:val="20"/>
    </w:rPr>
  </w:style>
  <w:style w:type="paragraph" w:styleId="760" w:customStyle="1">
    <w:name w:val="TOC Heading"/>
    <w:uiPriority w:val="39"/>
    <w:unhideWhenUsed/>
    <w:qFormat/>
    <w:rPr>
      <w:rFonts w:hint="default" w:ascii="Times New Roman" w:hAnsi="Times New Roman" w:eastAsia="宋体" w:cs="Times New Roman"/>
    </w:rPr>
  </w:style>
  <w:style w:type="paragraph" w:styleId="761" w:customStyle="1">
    <w:name w:val="标题 111"/>
    <w:basedOn w:val="686"/>
    <w:next w:val="686"/>
    <w:link w:val="773"/>
    <w:uiPriority w:val="9"/>
    <w:qFormat/>
    <w:pPr>
      <w:keepLines/>
      <w:keepNext/>
      <w:spacing w:before="480" w:after="200"/>
      <w:outlineLvl w:val="0"/>
    </w:pPr>
    <w:rPr>
      <w:rFonts w:ascii="Arial" w:hAnsi="Arial" w:eastAsia="Arial" w:cs="Arial"/>
      <w:sz w:val="40"/>
      <w:szCs w:val="40"/>
    </w:rPr>
  </w:style>
  <w:style w:type="paragraph" w:styleId="762" w:customStyle="1">
    <w:name w:val="标题 211"/>
    <w:basedOn w:val="686"/>
    <w:next w:val="686"/>
    <w:link w:val="774"/>
    <w:uiPriority w:val="9"/>
    <w:qFormat/>
    <w:pPr>
      <w:keepLines/>
      <w:keepNext/>
      <w:spacing w:before="360" w:after="200"/>
      <w:outlineLvl w:val="1"/>
    </w:pPr>
    <w:rPr>
      <w:rFonts w:ascii="Arial" w:hAnsi="Arial" w:eastAsia="Arial" w:cs="Arial"/>
      <w:sz w:val="34"/>
    </w:rPr>
  </w:style>
  <w:style w:type="paragraph" w:styleId="763" w:customStyle="1">
    <w:name w:val="标题 311"/>
    <w:basedOn w:val="686"/>
    <w:next w:val="686"/>
    <w:link w:val="775"/>
    <w:uiPriority w:val="9"/>
    <w:qFormat/>
    <w:pPr>
      <w:keepLines/>
      <w:keepNext/>
      <w:spacing w:before="320" w:after="200"/>
      <w:outlineLvl w:val="2"/>
    </w:pPr>
    <w:rPr>
      <w:rFonts w:ascii="Arial" w:hAnsi="Arial" w:eastAsia="Arial" w:cs="Arial"/>
      <w:sz w:val="30"/>
      <w:szCs w:val="30"/>
    </w:rPr>
  </w:style>
  <w:style w:type="paragraph" w:styleId="764" w:customStyle="1">
    <w:name w:val="标题 411"/>
    <w:basedOn w:val="686"/>
    <w:next w:val="765"/>
    <w:link w:val="776"/>
    <w:uiPriority w:val="9"/>
    <w:qFormat/>
    <w:pPr>
      <w:keepLines/>
      <w:keepNext/>
      <w:spacing w:before="320" w:after="200"/>
      <w:outlineLvl w:val="3"/>
    </w:pPr>
    <w:rPr>
      <w:rFonts w:ascii="Arial" w:hAnsi="Arial" w:eastAsia="Arial" w:cs="Arial"/>
      <w:b/>
      <w:bCs/>
      <w:sz w:val="26"/>
      <w:szCs w:val="26"/>
    </w:rPr>
  </w:style>
  <w:style w:type="paragraph" w:styleId="765" w:customStyle="1">
    <w:name w:val="正文首缩两字"/>
    <w:basedOn w:val="686"/>
    <w:uiPriority w:val="0"/>
    <w:qFormat/>
    <w:pPr>
      <w:ind w:left="210" w:right="210" w:firstLine="480"/>
      <w:jc w:val="left"/>
      <w:spacing w:line="360" w:lineRule="auto"/>
    </w:pPr>
    <w:rPr>
      <w:rFonts w:ascii="宋体" w:hAnsi="宋体" w:eastAsia="仿宋_GB2312"/>
      <w:sz w:val="24"/>
    </w:rPr>
  </w:style>
  <w:style w:type="paragraph" w:styleId="766" w:customStyle="1">
    <w:name w:val="标题 511"/>
    <w:basedOn w:val="686"/>
    <w:next w:val="686"/>
    <w:link w:val="777"/>
    <w:uiPriority w:val="9"/>
    <w:qFormat/>
    <w:pPr>
      <w:keepLines/>
      <w:keepNext/>
      <w:spacing w:before="320" w:after="200"/>
      <w:outlineLvl w:val="4"/>
    </w:pPr>
    <w:rPr>
      <w:rFonts w:ascii="Arial" w:hAnsi="Arial" w:eastAsia="Arial" w:cs="Arial"/>
      <w:b/>
      <w:bCs/>
      <w:sz w:val="24"/>
      <w:szCs w:val="24"/>
    </w:rPr>
  </w:style>
  <w:style w:type="paragraph" w:styleId="767" w:customStyle="1">
    <w:name w:val="标题 611"/>
    <w:basedOn w:val="686"/>
    <w:next w:val="686"/>
    <w:link w:val="778"/>
    <w:uiPriority w:val="9"/>
    <w:qFormat/>
    <w:pPr>
      <w:keepLines/>
      <w:keepNext/>
      <w:spacing w:before="320" w:after="200"/>
      <w:outlineLvl w:val="5"/>
    </w:pPr>
    <w:rPr>
      <w:rFonts w:ascii="Arial" w:hAnsi="Arial" w:eastAsia="Arial" w:cs="Arial"/>
      <w:b/>
      <w:bCs/>
      <w:sz w:val="22"/>
    </w:rPr>
  </w:style>
  <w:style w:type="paragraph" w:styleId="768" w:customStyle="1">
    <w:name w:val="标题 711"/>
    <w:basedOn w:val="686"/>
    <w:next w:val="686"/>
    <w:link w:val="779"/>
    <w:uiPriority w:val="9"/>
    <w:qFormat/>
    <w:pPr>
      <w:keepLines/>
      <w:keepNext/>
      <w:spacing w:before="320" w:after="200"/>
      <w:outlineLvl w:val="6"/>
    </w:pPr>
    <w:rPr>
      <w:rFonts w:ascii="Arial" w:hAnsi="Arial" w:eastAsia="Arial" w:cs="Arial"/>
      <w:b/>
      <w:bCs/>
      <w:i/>
      <w:iCs/>
      <w:sz w:val="22"/>
    </w:rPr>
  </w:style>
  <w:style w:type="paragraph" w:styleId="769" w:customStyle="1">
    <w:name w:val="标题 811"/>
    <w:basedOn w:val="686"/>
    <w:next w:val="686"/>
    <w:link w:val="780"/>
    <w:uiPriority w:val="9"/>
    <w:qFormat/>
    <w:pPr>
      <w:keepLines/>
      <w:keepNext/>
      <w:spacing w:before="320" w:after="200"/>
      <w:outlineLvl w:val="7"/>
    </w:pPr>
    <w:rPr>
      <w:rFonts w:ascii="Arial" w:hAnsi="Arial" w:eastAsia="Arial" w:cs="Arial"/>
      <w:i/>
      <w:iCs/>
      <w:sz w:val="22"/>
    </w:rPr>
  </w:style>
  <w:style w:type="paragraph" w:styleId="770" w:customStyle="1">
    <w:name w:val="标题 911"/>
    <w:basedOn w:val="686"/>
    <w:next w:val="686"/>
    <w:link w:val="781"/>
    <w:uiPriority w:val="9"/>
    <w:qFormat/>
    <w:pPr>
      <w:keepLines/>
      <w:keepNext/>
      <w:spacing w:before="320" w:after="200"/>
      <w:outlineLvl w:val="8"/>
    </w:pPr>
    <w:rPr>
      <w:rFonts w:ascii="Arial" w:hAnsi="Arial" w:eastAsia="Arial" w:cs="Arial"/>
      <w:i/>
      <w:iCs/>
      <w:szCs w:val="21"/>
    </w:rPr>
  </w:style>
  <w:style w:type="character" w:styleId="771" w:customStyle="1">
    <w:name w:val="默认段落字体11"/>
    <w:link w:val="686"/>
    <w:uiPriority w:val="1"/>
    <w:unhideWhenUsed/>
    <w:qFormat/>
  </w:style>
  <w:style w:type="table" w:styleId="772" w:customStyle="1">
    <w:name w:val="普通表格12"/>
    <w:uiPriority w:val="99"/>
    <w:unhideWhenUsed/>
    <w:qFormat/>
    <w:tblPr/>
  </w:style>
  <w:style w:type="character" w:styleId="773" w:customStyle="1">
    <w:name w:val="标题 1 字符"/>
    <w:link w:val="761"/>
    <w:uiPriority w:val="9"/>
    <w:qFormat/>
    <w:rPr>
      <w:rFonts w:ascii="Arial" w:hAnsi="Arial" w:eastAsia="Arial" w:cs="Arial"/>
      <w:sz w:val="40"/>
      <w:szCs w:val="40"/>
    </w:rPr>
  </w:style>
  <w:style w:type="character" w:styleId="774" w:customStyle="1">
    <w:name w:val="标题 2 字符"/>
    <w:link w:val="762"/>
    <w:uiPriority w:val="9"/>
    <w:qFormat/>
    <w:rPr>
      <w:rFonts w:ascii="Arial" w:hAnsi="Arial" w:eastAsia="Arial" w:cs="Arial"/>
      <w:sz w:val="34"/>
    </w:rPr>
  </w:style>
  <w:style w:type="character" w:styleId="775" w:customStyle="1">
    <w:name w:val="标题 3 字符"/>
    <w:link w:val="763"/>
    <w:uiPriority w:val="9"/>
    <w:qFormat/>
    <w:rPr>
      <w:rFonts w:ascii="Arial" w:hAnsi="Arial" w:eastAsia="Arial" w:cs="Arial"/>
      <w:sz w:val="30"/>
      <w:szCs w:val="30"/>
    </w:rPr>
  </w:style>
  <w:style w:type="character" w:styleId="776" w:customStyle="1">
    <w:name w:val="标题 4 字符"/>
    <w:link w:val="764"/>
    <w:uiPriority w:val="9"/>
    <w:qFormat/>
    <w:rPr>
      <w:rFonts w:ascii="Arial" w:hAnsi="Arial" w:eastAsia="Arial" w:cs="Arial"/>
      <w:b/>
      <w:bCs/>
      <w:sz w:val="26"/>
      <w:szCs w:val="26"/>
    </w:rPr>
  </w:style>
  <w:style w:type="character" w:styleId="777" w:customStyle="1">
    <w:name w:val="标题 5 字符"/>
    <w:link w:val="766"/>
    <w:uiPriority w:val="9"/>
    <w:qFormat/>
    <w:rPr>
      <w:rFonts w:ascii="Arial" w:hAnsi="Arial" w:eastAsia="Arial" w:cs="Arial"/>
      <w:b/>
      <w:bCs/>
      <w:sz w:val="24"/>
      <w:szCs w:val="24"/>
    </w:rPr>
  </w:style>
  <w:style w:type="character" w:styleId="778" w:customStyle="1">
    <w:name w:val="标题 6 字符"/>
    <w:link w:val="767"/>
    <w:uiPriority w:val="9"/>
    <w:qFormat/>
    <w:rPr>
      <w:rFonts w:ascii="Arial" w:hAnsi="Arial" w:eastAsia="Arial" w:cs="Arial"/>
      <w:b/>
      <w:bCs/>
      <w:sz w:val="22"/>
      <w:szCs w:val="22"/>
    </w:rPr>
  </w:style>
  <w:style w:type="character" w:styleId="779" w:customStyle="1">
    <w:name w:val="标题 7 字符"/>
    <w:link w:val="768"/>
    <w:uiPriority w:val="9"/>
    <w:qFormat/>
    <w:rPr>
      <w:rFonts w:ascii="Arial" w:hAnsi="Arial" w:eastAsia="Arial" w:cs="Arial"/>
      <w:b/>
      <w:bCs/>
      <w:i/>
      <w:iCs/>
      <w:sz w:val="22"/>
      <w:szCs w:val="22"/>
    </w:rPr>
  </w:style>
  <w:style w:type="character" w:styleId="780" w:customStyle="1">
    <w:name w:val="标题 8 字符"/>
    <w:link w:val="769"/>
    <w:uiPriority w:val="9"/>
    <w:qFormat/>
    <w:rPr>
      <w:rFonts w:ascii="Arial" w:hAnsi="Arial" w:eastAsia="Arial" w:cs="Arial"/>
      <w:i/>
      <w:iCs/>
      <w:sz w:val="22"/>
      <w:szCs w:val="22"/>
    </w:rPr>
  </w:style>
  <w:style w:type="character" w:styleId="781" w:customStyle="1">
    <w:name w:val="标题 9 字符"/>
    <w:link w:val="770"/>
    <w:uiPriority w:val="9"/>
    <w:qFormat/>
    <w:rPr>
      <w:rFonts w:ascii="Arial" w:hAnsi="Arial" w:eastAsia="Arial" w:cs="Arial"/>
      <w:i/>
      <w:iCs/>
      <w:sz w:val="21"/>
      <w:szCs w:val="21"/>
    </w:rPr>
  </w:style>
  <w:style w:type="paragraph" w:styleId="782" w:customStyle="1">
    <w:name w:val="目录 711"/>
    <w:basedOn w:val="686"/>
    <w:next w:val="686"/>
    <w:uiPriority w:val="39"/>
    <w:unhideWhenUsed/>
    <w:qFormat/>
    <w:pPr>
      <w:ind w:left="1701"/>
      <w:spacing w:after="57"/>
    </w:pPr>
  </w:style>
  <w:style w:type="paragraph" w:styleId="783" w:customStyle="1">
    <w:name w:val="题注1"/>
    <w:basedOn w:val="686"/>
    <w:next w:val="686"/>
    <w:uiPriority w:val="35"/>
    <w:qFormat/>
    <w:pPr>
      <w:spacing w:line="276" w:lineRule="auto"/>
    </w:pPr>
    <w:rPr>
      <w:b/>
      <w:bCs/>
      <w:color w:val="4f81bd"/>
      <w:sz w:val="18"/>
      <w:szCs w:val="18"/>
    </w:rPr>
  </w:style>
  <w:style w:type="paragraph" w:styleId="784" w:customStyle="1">
    <w:name w:val="批注文字11"/>
    <w:basedOn w:val="686"/>
    <w:link w:val="785"/>
    <w:uiPriority w:val="0"/>
    <w:unhideWhenUsed/>
    <w:qFormat/>
    <w:pPr>
      <w:jc w:val="left"/>
    </w:pPr>
    <w:rPr>
      <w:rFonts w:ascii="Calibri" w:hAnsi="Calibri"/>
      <w:szCs w:val="24"/>
    </w:rPr>
  </w:style>
  <w:style w:type="character" w:styleId="785" w:customStyle="1">
    <w:name w:val="批注文字 字符"/>
    <w:link w:val="784"/>
    <w:uiPriority w:val="0"/>
    <w:qFormat/>
    <w:rPr>
      <w:rFonts w:ascii="Calibri" w:hAnsi="Calibri"/>
      <w:sz w:val="21"/>
      <w:szCs w:val="24"/>
    </w:rPr>
  </w:style>
  <w:style w:type="paragraph" w:styleId="786" w:customStyle="1">
    <w:name w:val="正文文本缩进12"/>
    <w:basedOn w:val="686"/>
    <w:next w:val="787"/>
    <w:uiPriority w:val="0"/>
    <w:unhideWhenUsed/>
    <w:qFormat/>
    <w:pPr>
      <w:ind w:left="420"/>
      <w:spacing w:after="120"/>
    </w:pPr>
  </w:style>
  <w:style w:type="paragraph" w:styleId="787" w:customStyle="1">
    <w:name w:val="寄信人地址11"/>
    <w:basedOn w:val="686"/>
    <w:uiPriority w:val="0"/>
    <w:qFormat/>
    <w:rPr>
      <w:rFonts w:ascii="Arial" w:hAnsi="Arial" w:cs="宋体"/>
    </w:rPr>
  </w:style>
  <w:style w:type="paragraph" w:styleId="788" w:customStyle="1">
    <w:name w:val="目录 511"/>
    <w:basedOn w:val="686"/>
    <w:next w:val="686"/>
    <w:uiPriority w:val="39"/>
    <w:unhideWhenUsed/>
    <w:qFormat/>
    <w:pPr>
      <w:ind w:left="1134"/>
      <w:spacing w:after="57"/>
    </w:pPr>
  </w:style>
  <w:style w:type="paragraph" w:styleId="789" w:customStyle="1">
    <w:name w:val="目录 311"/>
    <w:basedOn w:val="686"/>
    <w:next w:val="686"/>
    <w:uiPriority w:val="39"/>
    <w:unhideWhenUsed/>
    <w:qFormat/>
    <w:pPr>
      <w:ind w:left="567"/>
      <w:spacing w:after="57"/>
    </w:pPr>
  </w:style>
  <w:style w:type="paragraph" w:styleId="790" w:customStyle="1">
    <w:name w:val="目录 811"/>
    <w:basedOn w:val="686"/>
    <w:next w:val="686"/>
    <w:uiPriority w:val="39"/>
    <w:unhideWhenUsed/>
    <w:qFormat/>
    <w:pPr>
      <w:ind w:left="1984"/>
      <w:spacing w:after="57"/>
    </w:pPr>
  </w:style>
  <w:style w:type="paragraph" w:styleId="791" w:customStyle="1">
    <w:name w:val="尾注文本1"/>
    <w:basedOn w:val="686"/>
    <w:link w:val="792"/>
    <w:uiPriority w:val="99"/>
    <w:unhideWhenUsed/>
    <w:qFormat/>
    <w:rPr>
      <w:sz w:val="20"/>
    </w:rPr>
  </w:style>
  <w:style w:type="character" w:styleId="792" w:customStyle="1">
    <w:name w:val="尾注文本 字符"/>
    <w:link w:val="791"/>
    <w:uiPriority w:val="99"/>
    <w:qFormat/>
    <w:rPr>
      <w:sz w:val="20"/>
    </w:rPr>
  </w:style>
  <w:style w:type="paragraph" w:styleId="793" w:customStyle="1">
    <w:name w:val="批注框文本11"/>
    <w:basedOn w:val="686"/>
    <w:link w:val="794"/>
    <w:uiPriority w:val="99"/>
    <w:unhideWhenUsed/>
    <w:qFormat/>
    <w:rPr>
      <w:sz w:val="18"/>
      <w:szCs w:val="18"/>
    </w:rPr>
  </w:style>
  <w:style w:type="character" w:styleId="794" w:customStyle="1">
    <w:name w:val="批注框文本 字符"/>
    <w:link w:val="793"/>
    <w:uiPriority w:val="99"/>
    <w:semiHidden/>
    <w:qFormat/>
    <w:rPr>
      <w:sz w:val="18"/>
      <w:szCs w:val="18"/>
    </w:rPr>
  </w:style>
  <w:style w:type="paragraph" w:styleId="795" w:customStyle="1">
    <w:name w:val="页脚11"/>
    <w:basedOn w:val="686"/>
    <w:link w:val="796"/>
    <w:uiPriority w:val="99"/>
    <w:unhideWhenUsed/>
    <w:qFormat/>
    <w:pPr>
      <w:tabs>
        <w:tab w:val="center" w:pos="7143" w:leader="none"/>
        <w:tab w:val="right" w:pos="14287" w:leader="none"/>
      </w:tabs>
    </w:pPr>
  </w:style>
  <w:style w:type="character" w:styleId="796" w:customStyle="1">
    <w:name w:val="页脚 字符"/>
    <w:link w:val="795"/>
    <w:uiPriority w:val="99"/>
    <w:qFormat/>
  </w:style>
  <w:style w:type="paragraph" w:styleId="797" w:customStyle="1">
    <w:name w:val="页眉11"/>
    <w:basedOn w:val="686"/>
    <w:link w:val="798"/>
    <w:uiPriority w:val="99"/>
    <w:unhideWhenUsed/>
    <w:qFormat/>
    <w:pPr>
      <w:tabs>
        <w:tab w:val="center" w:pos="7143" w:leader="none"/>
        <w:tab w:val="right" w:pos="14287" w:leader="none"/>
      </w:tabs>
    </w:pPr>
  </w:style>
  <w:style w:type="character" w:styleId="798" w:customStyle="1">
    <w:name w:val="页眉 字符"/>
    <w:link w:val="797"/>
    <w:uiPriority w:val="99"/>
    <w:qFormat/>
  </w:style>
  <w:style w:type="paragraph" w:styleId="799" w:customStyle="1">
    <w:name w:val="目录 111"/>
    <w:basedOn w:val="686"/>
    <w:next w:val="686"/>
    <w:uiPriority w:val="39"/>
    <w:unhideWhenUsed/>
    <w:qFormat/>
    <w:pPr>
      <w:spacing w:after="57"/>
    </w:pPr>
  </w:style>
  <w:style w:type="paragraph" w:styleId="800" w:customStyle="1">
    <w:name w:val="目录 411"/>
    <w:basedOn w:val="686"/>
    <w:next w:val="686"/>
    <w:uiPriority w:val="39"/>
    <w:unhideWhenUsed/>
    <w:qFormat/>
    <w:pPr>
      <w:ind w:left="850"/>
      <w:spacing w:after="57"/>
    </w:pPr>
  </w:style>
  <w:style w:type="paragraph" w:styleId="801" w:customStyle="1">
    <w:name w:val="副标题1"/>
    <w:basedOn w:val="686"/>
    <w:next w:val="686"/>
    <w:link w:val="802"/>
    <w:uiPriority w:val="11"/>
    <w:qFormat/>
    <w:pPr>
      <w:spacing w:before="200" w:after="200"/>
    </w:pPr>
    <w:rPr>
      <w:sz w:val="24"/>
      <w:szCs w:val="24"/>
    </w:rPr>
  </w:style>
  <w:style w:type="character" w:styleId="802" w:customStyle="1">
    <w:name w:val="副标题 字符"/>
    <w:link w:val="801"/>
    <w:uiPriority w:val="11"/>
    <w:qFormat/>
    <w:rPr>
      <w:sz w:val="24"/>
      <w:szCs w:val="24"/>
    </w:rPr>
  </w:style>
  <w:style w:type="paragraph" w:styleId="803" w:customStyle="1">
    <w:name w:val="脚注文本1"/>
    <w:basedOn w:val="686"/>
    <w:link w:val="804"/>
    <w:uiPriority w:val="99"/>
    <w:unhideWhenUsed/>
    <w:qFormat/>
    <w:pPr>
      <w:spacing w:after="40"/>
    </w:pPr>
    <w:rPr>
      <w:sz w:val="18"/>
    </w:rPr>
  </w:style>
  <w:style w:type="character" w:styleId="804" w:customStyle="1">
    <w:name w:val="脚注文本 字符"/>
    <w:link w:val="803"/>
    <w:uiPriority w:val="99"/>
    <w:qFormat/>
    <w:rPr>
      <w:sz w:val="18"/>
    </w:rPr>
  </w:style>
  <w:style w:type="paragraph" w:styleId="805" w:customStyle="1">
    <w:name w:val="目录 611"/>
    <w:basedOn w:val="686"/>
    <w:next w:val="686"/>
    <w:uiPriority w:val="39"/>
    <w:unhideWhenUsed/>
    <w:qFormat/>
    <w:pPr>
      <w:ind w:left="1417"/>
      <w:spacing w:after="57"/>
    </w:pPr>
  </w:style>
  <w:style w:type="paragraph" w:styleId="806" w:customStyle="1">
    <w:name w:val="图表目录11"/>
    <w:basedOn w:val="686"/>
    <w:next w:val="686"/>
    <w:uiPriority w:val="99"/>
    <w:unhideWhenUsed/>
    <w:qFormat/>
  </w:style>
  <w:style w:type="paragraph" w:styleId="807" w:customStyle="1">
    <w:name w:val="目录 211"/>
    <w:basedOn w:val="686"/>
    <w:next w:val="686"/>
    <w:uiPriority w:val="39"/>
    <w:unhideWhenUsed/>
    <w:qFormat/>
    <w:pPr>
      <w:ind w:left="283"/>
      <w:spacing w:after="57"/>
    </w:pPr>
  </w:style>
  <w:style w:type="paragraph" w:styleId="808" w:customStyle="1">
    <w:name w:val="目录 911"/>
    <w:basedOn w:val="686"/>
    <w:next w:val="686"/>
    <w:uiPriority w:val="39"/>
    <w:unhideWhenUsed/>
    <w:qFormat/>
    <w:pPr>
      <w:ind w:left="2268"/>
      <w:spacing w:after="57"/>
    </w:pPr>
  </w:style>
  <w:style w:type="paragraph" w:styleId="809" w:customStyle="1">
    <w:name w:val="标题11"/>
    <w:basedOn w:val="686"/>
    <w:next w:val="686"/>
    <w:link w:val="810"/>
    <w:uiPriority w:val="10"/>
    <w:qFormat/>
    <w:pPr>
      <w:contextualSpacing/>
      <w:spacing w:before="300" w:after="200"/>
    </w:pPr>
    <w:rPr>
      <w:sz w:val="48"/>
      <w:szCs w:val="48"/>
    </w:rPr>
  </w:style>
  <w:style w:type="character" w:styleId="810" w:customStyle="1">
    <w:name w:val="标题 字符"/>
    <w:link w:val="809"/>
    <w:uiPriority w:val="10"/>
    <w:qFormat/>
    <w:rPr>
      <w:sz w:val="48"/>
      <w:szCs w:val="48"/>
    </w:rPr>
  </w:style>
  <w:style w:type="paragraph" w:styleId="811" w:customStyle="1">
    <w:name w:val="批注主题11"/>
    <w:basedOn w:val="784"/>
    <w:next w:val="784"/>
    <w:link w:val="812"/>
    <w:uiPriority w:val="99"/>
    <w:unhideWhenUsed/>
    <w:qFormat/>
    <w:rPr>
      <w:rFonts w:ascii="Times New Roman" w:hAnsi="Times New Roman"/>
      <w:b/>
      <w:bCs/>
      <w:szCs w:val="22"/>
    </w:rPr>
  </w:style>
  <w:style w:type="character" w:styleId="812" w:customStyle="1">
    <w:name w:val="批注主题 字符"/>
    <w:link w:val="811"/>
    <w:uiPriority w:val="99"/>
    <w:semiHidden/>
    <w:qFormat/>
    <w:rPr>
      <w:rFonts w:ascii="Calibri" w:hAnsi="Calibri"/>
      <w:b/>
      <w:bCs/>
      <w:sz w:val="21"/>
      <w:szCs w:val="22"/>
    </w:rPr>
  </w:style>
  <w:style w:type="paragraph" w:styleId="813" w:customStyle="1">
    <w:name w:val="正文首行缩进 211"/>
    <w:basedOn w:val="786"/>
    <w:next w:val="686"/>
    <w:uiPriority w:val="0"/>
    <w:qFormat/>
    <w:pPr>
      <w:ind w:left="0" w:firstLine="420"/>
      <w:spacing w:after="0" w:line="360" w:lineRule="auto"/>
    </w:pPr>
    <w:rPr>
      <w:rFonts w:ascii="宋体" w:hAnsi="宋体"/>
      <w:szCs w:val="20"/>
    </w:rPr>
  </w:style>
  <w:style w:type="table" w:styleId="814" w:customStyle="1">
    <w:name w:val="网格型12"/>
    <w:uiPriority w:val="59"/>
    <w:qFormat/>
    <w:rPr>
      <w:lang w:val="en-US" w:eastAsia="zh-CN" w:bidi="ar-SA"/>
    </w:rPr>
    <w:tblPr/>
  </w:style>
  <w:style w:type="character" w:styleId="815" w:customStyle="1">
    <w:name w:val="尾注引用1"/>
    <w:link w:val="686"/>
    <w:uiPriority w:val="99"/>
    <w:unhideWhenUsed/>
    <w:qFormat/>
    <w:rPr>
      <w:vertAlign w:val="superscript"/>
    </w:rPr>
  </w:style>
  <w:style w:type="character" w:styleId="816" w:customStyle="1">
    <w:name w:val="超链接11"/>
    <w:link w:val="686"/>
    <w:uiPriority w:val="99"/>
    <w:unhideWhenUsed/>
    <w:qFormat/>
    <w:rPr>
      <w:color w:val="0000ff"/>
      <w:u w:val="single"/>
    </w:rPr>
  </w:style>
  <w:style w:type="character" w:styleId="817" w:customStyle="1">
    <w:name w:val="批注引用11"/>
    <w:link w:val="686"/>
    <w:uiPriority w:val="99"/>
    <w:unhideWhenUsed/>
    <w:qFormat/>
    <w:rPr>
      <w:sz w:val="21"/>
      <w:szCs w:val="21"/>
    </w:rPr>
  </w:style>
  <w:style w:type="character" w:styleId="818" w:customStyle="1">
    <w:name w:val="脚注引用1"/>
    <w:link w:val="686"/>
    <w:uiPriority w:val="99"/>
    <w:unhideWhenUsed/>
    <w:qFormat/>
    <w:rPr>
      <w:vertAlign w:val="superscript"/>
    </w:rPr>
  </w:style>
  <w:style w:type="paragraph" w:styleId="819" w:customStyle="1">
    <w:name w:val="纯文本1"/>
    <w:basedOn w:val="686"/>
    <w:uiPriority w:val="0"/>
    <w:qFormat/>
    <w:rPr>
      <w:rFonts w:ascii="宋体" w:hAnsi="Courier New" w:cs="Courier New"/>
      <w:szCs w:val="21"/>
    </w:rPr>
  </w:style>
  <w:style w:type="paragraph" w:styleId="820" w:customStyle="1">
    <w:name w:val="列表段落"/>
    <w:basedOn w:val="686"/>
    <w:uiPriority w:val="34"/>
    <w:qFormat/>
    <w:pPr>
      <w:contextualSpacing/>
      <w:ind w:left="720"/>
    </w:pPr>
  </w:style>
  <w:style w:type="paragraph" w:styleId="821" w:customStyle="1">
    <w:name w:val="无间隔"/>
    <w:uiPriority w:val="1"/>
    <w:qFormat/>
    <w:rPr>
      <w:rFonts w:hint="default" w:ascii="Times New Roman" w:hAnsi="Times New Roman" w:eastAsia="宋体" w:cs="Times New Roman"/>
      <w:lang w:val="en-US" w:eastAsia="zh-CN" w:bidi="ar-SA"/>
    </w:rPr>
  </w:style>
  <w:style w:type="paragraph" w:styleId="822" w:customStyle="1">
    <w:name w:val="引用"/>
    <w:basedOn w:val="686"/>
    <w:next w:val="686"/>
    <w:link w:val="823"/>
    <w:uiPriority w:val="29"/>
    <w:qFormat/>
    <w:pPr>
      <w:ind w:left="720" w:right="720"/>
    </w:pPr>
    <w:rPr>
      <w:i/>
    </w:rPr>
  </w:style>
  <w:style w:type="character" w:styleId="823" w:customStyle="1">
    <w:name w:val="引用 字符"/>
    <w:link w:val="822"/>
    <w:uiPriority w:val="29"/>
    <w:qFormat/>
    <w:rPr>
      <w:i/>
    </w:rPr>
  </w:style>
  <w:style w:type="paragraph" w:styleId="824" w:customStyle="1">
    <w:name w:val="明显引用"/>
    <w:basedOn w:val="686"/>
    <w:next w:val="686"/>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字符"/>
    <w:link w:val="824"/>
    <w:uiPriority w:val="30"/>
    <w:qFormat/>
    <w:rPr>
      <w:i/>
    </w:rPr>
  </w:style>
  <w:style w:type="character" w:styleId="826" w:customStyle="1">
    <w:name w:val="Footer Char"/>
    <w:link w:val="686"/>
    <w:uiPriority w:val="99"/>
    <w:qFormat/>
  </w:style>
  <w:style w:type="table" w:styleId="827" w:customStyle="1">
    <w:name w:val="Table Grid Light"/>
    <w:uiPriority w:val="59"/>
    <w:qFormat/>
    <w:rPr>
      <w:lang w:val="en-US" w:eastAsia="zh-CN" w:bidi="ar-SA"/>
    </w:rPr>
    <w:tblPr/>
  </w:style>
  <w:style w:type="table" w:styleId="828" w:customStyle="1">
    <w:name w:val="无格式表格 11"/>
    <w:uiPriority w:val="59"/>
    <w:qFormat/>
    <w:rPr>
      <w:lang w:val="en-US" w:eastAsia="zh-CN" w:bidi="ar-SA"/>
    </w:rPr>
    <w:tblPr/>
  </w:style>
  <w:style w:type="table" w:styleId="829" w:customStyle="1">
    <w:name w:val="无格式表格 21"/>
    <w:uiPriority w:val="59"/>
    <w:qFormat/>
    <w:rPr>
      <w:lang w:val="en-US" w:eastAsia="zh-CN" w:bidi="ar-SA"/>
    </w:rPr>
    <w:tblPr/>
  </w:style>
  <w:style w:type="table" w:styleId="830" w:customStyle="1">
    <w:name w:val="无格式表格 31"/>
    <w:uiPriority w:val="99"/>
    <w:qFormat/>
    <w:rPr>
      <w:lang w:val="en-US" w:eastAsia="zh-CN" w:bidi="ar-SA"/>
    </w:rPr>
    <w:tblPr/>
  </w:style>
  <w:style w:type="table" w:styleId="831" w:customStyle="1">
    <w:name w:val="无格式表格 41"/>
    <w:uiPriority w:val="99"/>
    <w:qFormat/>
    <w:rPr>
      <w:lang w:val="en-US" w:eastAsia="zh-CN" w:bidi="ar-SA"/>
    </w:rPr>
    <w:tblPr/>
  </w:style>
  <w:style w:type="table" w:styleId="832" w:customStyle="1">
    <w:name w:val="无格式表格 51"/>
    <w:uiPriority w:val="99"/>
    <w:qFormat/>
    <w:rPr>
      <w:lang w:val="en-US" w:eastAsia="zh-CN" w:bidi="ar-SA"/>
    </w:rPr>
    <w:tblPr/>
  </w:style>
  <w:style w:type="table" w:styleId="833" w:customStyle="1">
    <w:name w:val="网格表 1 浅色1"/>
    <w:uiPriority w:val="99"/>
    <w:qFormat/>
    <w:rPr>
      <w:lang w:val="en-US" w:eastAsia="zh-CN" w:bidi="ar-SA"/>
    </w:rPr>
    <w:tblPr/>
  </w:style>
  <w:style w:type="table" w:styleId="834" w:customStyle="1">
    <w:name w:val="Grid Table 1 Light - Accent 1"/>
    <w:uiPriority w:val="99"/>
    <w:qFormat/>
    <w:rPr>
      <w:lang w:val="en-US" w:eastAsia="zh-CN" w:bidi="ar-SA"/>
    </w:rPr>
    <w:tblPr/>
  </w:style>
  <w:style w:type="table" w:styleId="835" w:customStyle="1">
    <w:name w:val="Grid Table 1 Light - Accent 2"/>
    <w:uiPriority w:val="99"/>
    <w:qFormat/>
    <w:rPr>
      <w:lang w:val="en-US" w:eastAsia="zh-CN" w:bidi="ar-SA"/>
    </w:rPr>
    <w:tblPr/>
  </w:style>
  <w:style w:type="table" w:styleId="836" w:customStyle="1">
    <w:name w:val="Grid Table 1 Light - Accent 3"/>
    <w:uiPriority w:val="99"/>
    <w:qFormat/>
    <w:rPr>
      <w:lang w:val="en-US" w:eastAsia="zh-CN" w:bidi="ar-SA"/>
    </w:rPr>
    <w:tblPr/>
  </w:style>
  <w:style w:type="table" w:styleId="837" w:customStyle="1">
    <w:name w:val="Grid Table 1 Light - Accent 4"/>
    <w:uiPriority w:val="99"/>
    <w:qFormat/>
    <w:rPr>
      <w:lang w:val="en-US" w:eastAsia="zh-CN" w:bidi="ar-SA"/>
    </w:rPr>
    <w:tblPr/>
  </w:style>
  <w:style w:type="table" w:styleId="838" w:customStyle="1">
    <w:name w:val="Grid Table 1 Light - Accent 5"/>
    <w:uiPriority w:val="99"/>
    <w:qFormat/>
    <w:rPr>
      <w:lang w:val="en-US" w:eastAsia="zh-CN" w:bidi="ar-SA"/>
    </w:rPr>
    <w:tblPr/>
  </w:style>
  <w:style w:type="table" w:styleId="839" w:customStyle="1">
    <w:name w:val="Grid Table 1 Light - Accent 6"/>
    <w:uiPriority w:val="99"/>
    <w:qFormat/>
    <w:rPr>
      <w:lang w:val="en-US" w:eastAsia="zh-CN" w:bidi="ar-SA"/>
    </w:rPr>
    <w:tblPr/>
  </w:style>
  <w:style w:type="table" w:styleId="840" w:customStyle="1">
    <w:name w:val="网格表 21"/>
    <w:uiPriority w:val="99"/>
    <w:qFormat/>
    <w:rPr>
      <w:lang w:val="en-US" w:eastAsia="zh-CN" w:bidi="ar-SA"/>
    </w:rPr>
    <w:tblPr/>
  </w:style>
  <w:style w:type="table" w:styleId="841" w:customStyle="1">
    <w:name w:val="Grid Table 2 - Accent 1"/>
    <w:uiPriority w:val="99"/>
    <w:qFormat/>
    <w:rPr>
      <w:lang w:val="en-US" w:eastAsia="zh-CN" w:bidi="ar-SA"/>
    </w:rPr>
    <w:tblPr/>
  </w:style>
  <w:style w:type="table" w:styleId="842" w:customStyle="1">
    <w:name w:val="Grid Table 2 - Accent 2"/>
    <w:uiPriority w:val="99"/>
    <w:qFormat/>
    <w:rPr>
      <w:lang w:val="en-US" w:eastAsia="zh-CN" w:bidi="ar-SA"/>
    </w:rPr>
    <w:tblPr/>
  </w:style>
  <w:style w:type="table" w:styleId="843" w:customStyle="1">
    <w:name w:val="Grid Table 2 - Accent 3"/>
    <w:uiPriority w:val="99"/>
    <w:qFormat/>
    <w:rPr>
      <w:lang w:val="en-US" w:eastAsia="zh-CN" w:bidi="ar-SA"/>
    </w:rPr>
    <w:tblPr/>
  </w:style>
  <w:style w:type="table" w:styleId="844" w:customStyle="1">
    <w:name w:val="Grid Table 2 - Accent 4"/>
    <w:uiPriority w:val="99"/>
    <w:qFormat/>
    <w:rPr>
      <w:lang w:val="en-US" w:eastAsia="zh-CN" w:bidi="ar-SA"/>
    </w:rPr>
    <w:tblPr/>
  </w:style>
  <w:style w:type="table" w:styleId="845" w:customStyle="1">
    <w:name w:val="Grid Table 2 - Accent 5"/>
    <w:uiPriority w:val="99"/>
    <w:qFormat/>
    <w:rPr>
      <w:lang w:val="en-US" w:eastAsia="zh-CN" w:bidi="ar-SA"/>
    </w:rPr>
    <w:tblPr/>
  </w:style>
  <w:style w:type="table" w:styleId="846" w:customStyle="1">
    <w:name w:val="Grid Table 2 - Accent 6"/>
    <w:uiPriority w:val="99"/>
    <w:qFormat/>
    <w:rPr>
      <w:lang w:val="en-US" w:eastAsia="zh-CN" w:bidi="ar-SA"/>
    </w:rPr>
    <w:tblPr/>
  </w:style>
  <w:style w:type="table" w:styleId="847" w:customStyle="1">
    <w:name w:val="网格表 31"/>
    <w:uiPriority w:val="99"/>
    <w:qFormat/>
    <w:rPr>
      <w:lang w:val="en-US" w:eastAsia="zh-CN" w:bidi="ar-SA"/>
    </w:rPr>
    <w:tblPr/>
  </w:style>
  <w:style w:type="table" w:styleId="848" w:customStyle="1">
    <w:name w:val="Grid Table 3 - Accent 1"/>
    <w:uiPriority w:val="99"/>
    <w:qFormat/>
    <w:rPr>
      <w:lang w:val="en-US" w:eastAsia="zh-CN" w:bidi="ar-SA"/>
    </w:rPr>
    <w:tblPr/>
  </w:style>
  <w:style w:type="table" w:styleId="849" w:customStyle="1">
    <w:name w:val="Grid Table 3 - Accent 2"/>
    <w:uiPriority w:val="99"/>
    <w:qFormat/>
    <w:rPr>
      <w:lang w:val="en-US" w:eastAsia="zh-CN" w:bidi="ar-SA"/>
    </w:rPr>
    <w:tblPr/>
  </w:style>
  <w:style w:type="table" w:styleId="850" w:customStyle="1">
    <w:name w:val="Grid Table 3 - Accent 3"/>
    <w:uiPriority w:val="99"/>
    <w:qFormat/>
    <w:rPr>
      <w:lang w:val="en-US" w:eastAsia="zh-CN" w:bidi="ar-SA"/>
    </w:rPr>
    <w:tblPr/>
  </w:style>
  <w:style w:type="table" w:styleId="851" w:customStyle="1">
    <w:name w:val="Grid Table 3 - Accent 4"/>
    <w:uiPriority w:val="99"/>
    <w:qFormat/>
    <w:rPr>
      <w:lang w:val="en-US" w:eastAsia="zh-CN" w:bidi="ar-SA"/>
    </w:rPr>
    <w:tblPr/>
  </w:style>
  <w:style w:type="table" w:styleId="852" w:customStyle="1">
    <w:name w:val="Grid Table 3 - Accent 5"/>
    <w:uiPriority w:val="99"/>
    <w:qFormat/>
    <w:rPr>
      <w:lang w:val="en-US" w:eastAsia="zh-CN" w:bidi="ar-SA"/>
    </w:rPr>
    <w:tblPr/>
  </w:style>
  <w:style w:type="table" w:styleId="853" w:customStyle="1">
    <w:name w:val="Grid Table 3 - Accent 6"/>
    <w:uiPriority w:val="99"/>
    <w:qFormat/>
    <w:rPr>
      <w:lang w:val="en-US" w:eastAsia="zh-CN" w:bidi="ar-SA"/>
    </w:rPr>
    <w:tblPr/>
  </w:style>
  <w:style w:type="table" w:styleId="854" w:customStyle="1">
    <w:name w:val="网格表 41"/>
    <w:uiPriority w:val="59"/>
    <w:qFormat/>
    <w:rPr>
      <w:lang w:val="en-US" w:eastAsia="zh-CN" w:bidi="ar-SA"/>
    </w:rPr>
    <w:tblPr/>
  </w:style>
  <w:style w:type="table" w:styleId="855" w:customStyle="1">
    <w:name w:val="Grid Table 4 - Accent 1"/>
    <w:uiPriority w:val="59"/>
    <w:qFormat/>
    <w:rPr>
      <w:lang w:val="en-US" w:eastAsia="zh-CN" w:bidi="ar-SA"/>
    </w:rPr>
    <w:tblPr/>
  </w:style>
  <w:style w:type="table" w:styleId="856" w:customStyle="1">
    <w:name w:val="Grid Table 4 - Accent 2"/>
    <w:uiPriority w:val="59"/>
    <w:qFormat/>
    <w:rPr>
      <w:lang w:val="en-US" w:eastAsia="zh-CN" w:bidi="ar-SA"/>
    </w:rPr>
    <w:tblPr/>
  </w:style>
  <w:style w:type="table" w:styleId="857" w:customStyle="1">
    <w:name w:val="Grid Table 4 - Accent 3"/>
    <w:uiPriority w:val="59"/>
    <w:qFormat/>
    <w:rPr>
      <w:lang w:val="en-US" w:eastAsia="zh-CN" w:bidi="ar-SA"/>
    </w:rPr>
    <w:tblPr/>
  </w:style>
  <w:style w:type="table" w:styleId="858" w:customStyle="1">
    <w:name w:val="Grid Table 4 - Accent 4"/>
    <w:uiPriority w:val="59"/>
    <w:qFormat/>
    <w:rPr>
      <w:lang w:val="en-US" w:eastAsia="zh-CN" w:bidi="ar-SA"/>
    </w:rPr>
    <w:tblPr/>
  </w:style>
  <w:style w:type="table" w:styleId="859" w:customStyle="1">
    <w:name w:val="Grid Table 4 - Accent 5"/>
    <w:uiPriority w:val="59"/>
    <w:qFormat/>
    <w:rPr>
      <w:lang w:val="en-US" w:eastAsia="zh-CN" w:bidi="ar-SA"/>
    </w:rPr>
    <w:tblPr/>
  </w:style>
  <w:style w:type="table" w:styleId="860" w:customStyle="1">
    <w:name w:val="Grid Table 4 - Accent 6"/>
    <w:uiPriority w:val="59"/>
    <w:qFormat/>
    <w:rPr>
      <w:lang w:val="en-US" w:eastAsia="zh-CN" w:bidi="ar-SA"/>
    </w:rPr>
    <w:tblPr/>
  </w:style>
  <w:style w:type="table" w:styleId="861" w:customStyle="1">
    <w:name w:val="网格表 5 深色1"/>
    <w:uiPriority w:val="99"/>
    <w:qFormat/>
    <w:rPr>
      <w:lang w:val="en-US" w:eastAsia="zh-CN" w:bidi="ar-SA"/>
    </w:rPr>
    <w:tblPr/>
  </w:style>
  <w:style w:type="table" w:styleId="862" w:customStyle="1">
    <w:name w:val="Grid Table 5 Dark- Accent 1"/>
    <w:uiPriority w:val="99"/>
    <w:qFormat/>
    <w:rPr>
      <w:lang w:val="en-US" w:eastAsia="zh-CN" w:bidi="ar-SA"/>
    </w:rPr>
    <w:tblPr/>
  </w:style>
  <w:style w:type="table" w:styleId="863" w:customStyle="1">
    <w:name w:val="Grid Table 5 Dark - Accent 2"/>
    <w:uiPriority w:val="99"/>
    <w:qFormat/>
    <w:rPr>
      <w:lang w:val="en-US" w:eastAsia="zh-CN" w:bidi="ar-SA"/>
    </w:rPr>
    <w:tblPr/>
  </w:style>
  <w:style w:type="table" w:styleId="864" w:customStyle="1">
    <w:name w:val="Grid Table 5 Dark - Accent 3"/>
    <w:uiPriority w:val="99"/>
    <w:qFormat/>
    <w:rPr>
      <w:lang w:val="en-US" w:eastAsia="zh-CN" w:bidi="ar-SA"/>
    </w:rPr>
    <w:tblPr/>
  </w:style>
  <w:style w:type="table" w:styleId="865" w:customStyle="1">
    <w:name w:val="Grid Table 5 Dark- Accent 4"/>
    <w:uiPriority w:val="99"/>
    <w:qFormat/>
    <w:rPr>
      <w:lang w:val="en-US" w:eastAsia="zh-CN" w:bidi="ar-SA"/>
    </w:rPr>
    <w:tblPr/>
  </w:style>
  <w:style w:type="table" w:styleId="866" w:customStyle="1">
    <w:name w:val="Grid Table 5 Dark - Accent 5"/>
    <w:uiPriority w:val="99"/>
    <w:qFormat/>
    <w:rPr>
      <w:lang w:val="en-US" w:eastAsia="zh-CN" w:bidi="ar-SA"/>
    </w:rPr>
    <w:tblPr/>
  </w:style>
  <w:style w:type="table" w:styleId="867" w:customStyle="1">
    <w:name w:val="Grid Table 5 Dark - Accent 6"/>
    <w:uiPriority w:val="99"/>
    <w:qFormat/>
    <w:rPr>
      <w:lang w:val="en-US" w:eastAsia="zh-CN" w:bidi="ar-SA"/>
    </w:rPr>
    <w:tblPr/>
  </w:style>
  <w:style w:type="table" w:styleId="868" w:customStyle="1">
    <w:name w:val="网格表 6 彩色1"/>
    <w:uiPriority w:val="99"/>
    <w:qFormat/>
    <w:rPr>
      <w:lang w:val="en-US" w:eastAsia="zh-CN" w:bidi="ar-SA"/>
    </w:rPr>
    <w:tblPr/>
  </w:style>
  <w:style w:type="table" w:styleId="869" w:customStyle="1">
    <w:name w:val="Grid Table 6 Colorful - Accent 1"/>
    <w:uiPriority w:val="99"/>
    <w:qFormat/>
    <w:rPr>
      <w:lang w:val="en-US" w:eastAsia="zh-CN" w:bidi="ar-SA"/>
    </w:rPr>
    <w:tblPr/>
  </w:style>
  <w:style w:type="table" w:styleId="870" w:customStyle="1">
    <w:name w:val="Grid Table 6 Colorful - Accent 2"/>
    <w:uiPriority w:val="99"/>
    <w:qFormat/>
    <w:rPr>
      <w:lang w:val="en-US" w:eastAsia="zh-CN" w:bidi="ar-SA"/>
    </w:rPr>
    <w:tblPr/>
  </w:style>
  <w:style w:type="table" w:styleId="871" w:customStyle="1">
    <w:name w:val="Grid Table 6 Colorful - Accent 3"/>
    <w:uiPriority w:val="99"/>
    <w:qFormat/>
    <w:rPr>
      <w:lang w:val="en-US" w:eastAsia="zh-CN" w:bidi="ar-SA"/>
    </w:rPr>
    <w:tblPr/>
  </w:style>
  <w:style w:type="table" w:styleId="872" w:customStyle="1">
    <w:name w:val="Grid Table 6 Colorful - Accent 4"/>
    <w:uiPriority w:val="99"/>
    <w:qFormat/>
    <w:rPr>
      <w:lang w:val="en-US" w:eastAsia="zh-CN" w:bidi="ar-SA"/>
    </w:rPr>
    <w:tblPr/>
  </w:style>
  <w:style w:type="table" w:styleId="873" w:customStyle="1">
    <w:name w:val="Grid Table 6 Colorful - Accent 5"/>
    <w:uiPriority w:val="99"/>
    <w:qFormat/>
    <w:rPr>
      <w:lang w:val="en-US" w:eastAsia="zh-CN" w:bidi="ar-SA"/>
    </w:rPr>
    <w:tblPr/>
  </w:style>
  <w:style w:type="table" w:styleId="874" w:customStyle="1">
    <w:name w:val="Grid Table 6 Colorful - Accent 6"/>
    <w:uiPriority w:val="99"/>
    <w:qFormat/>
    <w:rPr>
      <w:lang w:val="en-US" w:eastAsia="zh-CN" w:bidi="ar-SA"/>
    </w:rPr>
    <w:tblPr/>
  </w:style>
  <w:style w:type="table" w:styleId="875" w:customStyle="1">
    <w:name w:val="网格表 7 彩色1"/>
    <w:uiPriority w:val="99"/>
    <w:qFormat/>
    <w:rPr>
      <w:lang w:val="en-US" w:eastAsia="zh-CN" w:bidi="ar-SA"/>
    </w:rPr>
    <w:tblPr/>
  </w:style>
  <w:style w:type="table" w:styleId="876" w:customStyle="1">
    <w:name w:val="Grid Table 7 Colorful - Accent 1"/>
    <w:uiPriority w:val="99"/>
    <w:qFormat/>
    <w:rPr>
      <w:lang w:val="en-US" w:eastAsia="zh-CN" w:bidi="ar-SA"/>
    </w:rPr>
    <w:tblPr/>
  </w:style>
  <w:style w:type="table" w:styleId="877" w:customStyle="1">
    <w:name w:val="Grid Table 7 Colorful - Accent 2"/>
    <w:uiPriority w:val="99"/>
    <w:qFormat/>
    <w:rPr>
      <w:lang w:val="en-US" w:eastAsia="zh-CN" w:bidi="ar-SA"/>
    </w:rPr>
    <w:tblPr/>
  </w:style>
  <w:style w:type="table" w:styleId="878" w:customStyle="1">
    <w:name w:val="Grid Table 7 Colorful - Accent 3"/>
    <w:uiPriority w:val="99"/>
    <w:qFormat/>
    <w:rPr>
      <w:lang w:val="en-US" w:eastAsia="zh-CN" w:bidi="ar-SA"/>
    </w:rPr>
    <w:tblPr/>
  </w:style>
  <w:style w:type="table" w:styleId="879" w:customStyle="1">
    <w:name w:val="Grid Table 7 Colorful - Accent 4"/>
    <w:uiPriority w:val="99"/>
    <w:qFormat/>
    <w:rPr>
      <w:lang w:val="en-US" w:eastAsia="zh-CN" w:bidi="ar-SA"/>
    </w:rPr>
    <w:tblPr/>
  </w:style>
  <w:style w:type="table" w:styleId="880" w:customStyle="1">
    <w:name w:val="Grid Table 7 Colorful - Accent 5"/>
    <w:uiPriority w:val="99"/>
    <w:qFormat/>
    <w:rPr>
      <w:lang w:val="en-US" w:eastAsia="zh-CN" w:bidi="ar-SA"/>
    </w:rPr>
    <w:tblPr/>
  </w:style>
  <w:style w:type="table" w:styleId="881" w:customStyle="1">
    <w:name w:val="Grid Table 7 Colorful - Accent 6"/>
    <w:uiPriority w:val="99"/>
    <w:qFormat/>
    <w:rPr>
      <w:lang w:val="en-US" w:eastAsia="zh-CN" w:bidi="ar-SA"/>
    </w:rPr>
    <w:tblPr/>
  </w:style>
  <w:style w:type="table" w:styleId="882" w:customStyle="1">
    <w:name w:val="清单表 1 浅色1"/>
    <w:uiPriority w:val="99"/>
    <w:qFormat/>
    <w:rPr>
      <w:lang w:val="en-US" w:eastAsia="zh-CN" w:bidi="ar-SA"/>
    </w:rPr>
    <w:tblPr/>
  </w:style>
  <w:style w:type="table" w:styleId="883" w:customStyle="1">
    <w:name w:val="List Table 1 Light - Accent 1"/>
    <w:uiPriority w:val="99"/>
    <w:qFormat/>
    <w:rPr>
      <w:lang w:val="en-US" w:eastAsia="zh-CN" w:bidi="ar-SA"/>
    </w:rPr>
    <w:tblPr/>
  </w:style>
  <w:style w:type="table" w:styleId="884" w:customStyle="1">
    <w:name w:val="List Table 1 Light - Accent 2"/>
    <w:uiPriority w:val="99"/>
    <w:qFormat/>
    <w:rPr>
      <w:lang w:val="en-US" w:eastAsia="zh-CN" w:bidi="ar-SA"/>
    </w:rPr>
    <w:tblPr/>
  </w:style>
  <w:style w:type="table" w:styleId="885" w:customStyle="1">
    <w:name w:val="List Table 1 Light - Accent 3"/>
    <w:uiPriority w:val="99"/>
    <w:qFormat/>
    <w:rPr>
      <w:lang w:val="en-US" w:eastAsia="zh-CN" w:bidi="ar-SA"/>
    </w:rPr>
    <w:tblPr/>
  </w:style>
  <w:style w:type="table" w:styleId="886" w:customStyle="1">
    <w:name w:val="List Table 1 Light - Accent 4"/>
    <w:uiPriority w:val="99"/>
    <w:qFormat/>
    <w:rPr>
      <w:lang w:val="en-US" w:eastAsia="zh-CN" w:bidi="ar-SA"/>
    </w:rPr>
    <w:tblPr/>
  </w:style>
  <w:style w:type="table" w:styleId="887" w:customStyle="1">
    <w:name w:val="List Table 1 Light - Accent 5"/>
    <w:uiPriority w:val="99"/>
    <w:qFormat/>
    <w:rPr>
      <w:lang w:val="en-US" w:eastAsia="zh-CN" w:bidi="ar-SA"/>
    </w:rPr>
    <w:tblPr/>
  </w:style>
  <w:style w:type="table" w:styleId="888" w:customStyle="1">
    <w:name w:val="List Table 1 Light - Accent 6"/>
    <w:uiPriority w:val="99"/>
    <w:qFormat/>
    <w:rPr>
      <w:lang w:val="en-US" w:eastAsia="zh-CN" w:bidi="ar-SA"/>
    </w:rPr>
    <w:tblPr/>
  </w:style>
  <w:style w:type="table" w:styleId="889" w:customStyle="1">
    <w:name w:val="清单表 21"/>
    <w:uiPriority w:val="99"/>
    <w:qFormat/>
    <w:rPr>
      <w:lang w:val="en-US" w:eastAsia="zh-CN" w:bidi="ar-SA"/>
    </w:rPr>
    <w:tblPr/>
  </w:style>
  <w:style w:type="table" w:styleId="890" w:customStyle="1">
    <w:name w:val="List Table 2 - Accent 1"/>
    <w:uiPriority w:val="99"/>
    <w:qFormat/>
    <w:rPr>
      <w:lang w:val="en-US" w:eastAsia="zh-CN" w:bidi="ar-SA"/>
    </w:rPr>
    <w:tblPr/>
  </w:style>
  <w:style w:type="table" w:styleId="891" w:customStyle="1">
    <w:name w:val="List Table 2 - Accent 2"/>
    <w:uiPriority w:val="99"/>
    <w:qFormat/>
    <w:rPr>
      <w:lang w:val="en-US" w:eastAsia="zh-CN" w:bidi="ar-SA"/>
    </w:rPr>
    <w:tblPr/>
  </w:style>
  <w:style w:type="table" w:styleId="892" w:customStyle="1">
    <w:name w:val="List Table 2 - Accent 3"/>
    <w:uiPriority w:val="99"/>
    <w:qFormat/>
    <w:rPr>
      <w:lang w:val="en-US" w:eastAsia="zh-CN" w:bidi="ar-SA"/>
    </w:rPr>
    <w:tblPr/>
  </w:style>
  <w:style w:type="table" w:styleId="893" w:customStyle="1">
    <w:name w:val="List Table 2 - Accent 4"/>
    <w:uiPriority w:val="99"/>
    <w:qFormat/>
    <w:rPr>
      <w:lang w:val="en-US" w:eastAsia="zh-CN" w:bidi="ar-SA"/>
    </w:rPr>
    <w:tblPr/>
  </w:style>
  <w:style w:type="table" w:styleId="894" w:customStyle="1">
    <w:name w:val="List Table 2 - Accent 5"/>
    <w:uiPriority w:val="99"/>
    <w:qFormat/>
    <w:rPr>
      <w:lang w:val="en-US" w:eastAsia="zh-CN" w:bidi="ar-SA"/>
    </w:rPr>
    <w:tblPr/>
  </w:style>
  <w:style w:type="table" w:styleId="895" w:customStyle="1">
    <w:name w:val="List Table 2 - Accent 6"/>
    <w:uiPriority w:val="99"/>
    <w:qFormat/>
    <w:rPr>
      <w:lang w:val="en-US" w:eastAsia="zh-CN" w:bidi="ar-SA"/>
    </w:rPr>
    <w:tblPr/>
  </w:style>
  <w:style w:type="table" w:styleId="896" w:customStyle="1">
    <w:name w:val="清单表 31"/>
    <w:uiPriority w:val="99"/>
    <w:qFormat/>
    <w:rPr>
      <w:lang w:val="en-US" w:eastAsia="zh-CN" w:bidi="ar-SA"/>
    </w:rPr>
    <w:tblPr/>
  </w:style>
  <w:style w:type="table" w:styleId="897" w:customStyle="1">
    <w:name w:val="List Table 3 - Accent 1"/>
    <w:uiPriority w:val="99"/>
    <w:qFormat/>
    <w:rPr>
      <w:lang w:val="en-US" w:eastAsia="zh-CN" w:bidi="ar-SA"/>
    </w:rPr>
    <w:tblPr/>
  </w:style>
  <w:style w:type="table" w:styleId="898" w:customStyle="1">
    <w:name w:val="List Table 3 - Accent 2"/>
    <w:uiPriority w:val="99"/>
    <w:qFormat/>
    <w:rPr>
      <w:lang w:val="en-US" w:eastAsia="zh-CN" w:bidi="ar-SA"/>
    </w:rPr>
    <w:tblPr/>
  </w:style>
  <w:style w:type="table" w:styleId="899" w:customStyle="1">
    <w:name w:val="List Table 3 - Accent 3"/>
    <w:uiPriority w:val="99"/>
    <w:qFormat/>
    <w:rPr>
      <w:lang w:val="en-US" w:eastAsia="zh-CN" w:bidi="ar-SA"/>
    </w:rPr>
    <w:tblPr/>
  </w:style>
  <w:style w:type="table" w:styleId="900" w:customStyle="1">
    <w:name w:val="List Table 3 - Accent 4"/>
    <w:uiPriority w:val="99"/>
    <w:qFormat/>
    <w:rPr>
      <w:lang w:val="en-US" w:eastAsia="zh-CN" w:bidi="ar-SA"/>
    </w:rPr>
    <w:tblPr/>
  </w:style>
  <w:style w:type="table" w:styleId="901" w:customStyle="1">
    <w:name w:val="List Table 3 - Accent 5"/>
    <w:uiPriority w:val="99"/>
    <w:qFormat/>
    <w:rPr>
      <w:lang w:val="en-US" w:eastAsia="zh-CN" w:bidi="ar-SA"/>
    </w:rPr>
    <w:tblPr/>
  </w:style>
  <w:style w:type="table" w:styleId="902" w:customStyle="1">
    <w:name w:val="List Table 3 - Accent 6"/>
    <w:uiPriority w:val="99"/>
    <w:qFormat/>
    <w:rPr>
      <w:lang w:val="en-US" w:eastAsia="zh-CN" w:bidi="ar-SA"/>
    </w:rPr>
    <w:tblPr/>
  </w:style>
  <w:style w:type="table" w:styleId="903" w:customStyle="1">
    <w:name w:val="清单表 41"/>
    <w:uiPriority w:val="99"/>
    <w:qFormat/>
    <w:rPr>
      <w:lang w:val="en-US" w:eastAsia="zh-CN" w:bidi="ar-SA"/>
    </w:rPr>
    <w:tblPr/>
  </w:style>
  <w:style w:type="table" w:styleId="904" w:customStyle="1">
    <w:name w:val="List Table 4 - Accent 1"/>
    <w:uiPriority w:val="99"/>
    <w:qFormat/>
    <w:rPr>
      <w:lang w:val="en-US" w:eastAsia="zh-CN" w:bidi="ar-SA"/>
    </w:rPr>
    <w:tblPr/>
  </w:style>
  <w:style w:type="table" w:styleId="905" w:customStyle="1">
    <w:name w:val="List Table 4 - Accent 2"/>
    <w:uiPriority w:val="99"/>
    <w:qFormat/>
    <w:rPr>
      <w:lang w:val="en-US" w:eastAsia="zh-CN" w:bidi="ar-SA"/>
    </w:rPr>
    <w:tblPr/>
  </w:style>
  <w:style w:type="table" w:styleId="906" w:customStyle="1">
    <w:name w:val="List Table 4 - Accent 3"/>
    <w:uiPriority w:val="99"/>
    <w:qFormat/>
    <w:rPr>
      <w:lang w:val="en-US" w:eastAsia="zh-CN" w:bidi="ar-SA"/>
    </w:rPr>
    <w:tblPr/>
  </w:style>
  <w:style w:type="table" w:styleId="907" w:customStyle="1">
    <w:name w:val="List Table 4 - Accent 4"/>
    <w:uiPriority w:val="99"/>
    <w:qFormat/>
    <w:rPr>
      <w:lang w:val="en-US" w:eastAsia="zh-CN" w:bidi="ar-SA"/>
    </w:rPr>
    <w:tblPr/>
  </w:style>
  <w:style w:type="table" w:styleId="908" w:customStyle="1">
    <w:name w:val="List Table 4 - Accent 5"/>
    <w:uiPriority w:val="99"/>
    <w:qFormat/>
    <w:rPr>
      <w:lang w:val="en-US" w:eastAsia="zh-CN" w:bidi="ar-SA"/>
    </w:rPr>
    <w:tblPr/>
  </w:style>
  <w:style w:type="table" w:styleId="909" w:customStyle="1">
    <w:name w:val="List Table 4 - Accent 6"/>
    <w:uiPriority w:val="99"/>
    <w:qFormat/>
    <w:rPr>
      <w:lang w:val="en-US" w:eastAsia="zh-CN" w:bidi="ar-SA"/>
    </w:rPr>
    <w:tblPr/>
  </w:style>
  <w:style w:type="table" w:styleId="910" w:customStyle="1">
    <w:name w:val="清单表 5 深色1"/>
    <w:uiPriority w:val="99"/>
    <w:qFormat/>
    <w:rPr>
      <w:lang w:val="en-US" w:eastAsia="zh-CN" w:bidi="ar-SA"/>
    </w:rPr>
    <w:tblPr/>
  </w:style>
  <w:style w:type="table" w:styleId="911" w:customStyle="1">
    <w:name w:val="List Table 5 Dark - Accent 1"/>
    <w:uiPriority w:val="99"/>
    <w:qFormat/>
    <w:rPr>
      <w:lang w:val="en-US" w:eastAsia="zh-CN" w:bidi="ar-SA"/>
    </w:rPr>
    <w:tblPr/>
  </w:style>
  <w:style w:type="table" w:styleId="912" w:customStyle="1">
    <w:name w:val="List Table 5 Dark - Accent 2"/>
    <w:uiPriority w:val="99"/>
    <w:qFormat/>
    <w:rPr>
      <w:lang w:val="en-US" w:eastAsia="zh-CN" w:bidi="ar-SA"/>
    </w:rPr>
    <w:tblPr/>
  </w:style>
  <w:style w:type="table" w:styleId="913" w:customStyle="1">
    <w:name w:val="List Table 5 Dark - Accent 3"/>
    <w:uiPriority w:val="99"/>
    <w:qFormat/>
    <w:rPr>
      <w:lang w:val="en-US" w:eastAsia="zh-CN" w:bidi="ar-SA"/>
    </w:rPr>
    <w:tblPr/>
  </w:style>
  <w:style w:type="table" w:styleId="914" w:customStyle="1">
    <w:name w:val="List Table 5 Dark - Accent 4"/>
    <w:uiPriority w:val="99"/>
    <w:qFormat/>
    <w:rPr>
      <w:lang w:val="en-US" w:eastAsia="zh-CN" w:bidi="ar-SA"/>
    </w:rPr>
    <w:tblPr/>
  </w:style>
  <w:style w:type="table" w:styleId="915" w:customStyle="1">
    <w:name w:val="List Table 5 Dark - Accent 5"/>
    <w:uiPriority w:val="99"/>
    <w:qFormat/>
    <w:rPr>
      <w:lang w:val="en-US" w:eastAsia="zh-CN" w:bidi="ar-SA"/>
    </w:rPr>
    <w:tblPr/>
  </w:style>
  <w:style w:type="table" w:styleId="916" w:customStyle="1">
    <w:name w:val="List Table 5 Dark - Accent 6"/>
    <w:uiPriority w:val="99"/>
    <w:qFormat/>
    <w:rPr>
      <w:lang w:val="en-US" w:eastAsia="zh-CN" w:bidi="ar-SA"/>
    </w:rPr>
    <w:tblPr/>
  </w:style>
  <w:style w:type="table" w:styleId="917" w:customStyle="1">
    <w:name w:val="清单表 6 彩色1"/>
    <w:uiPriority w:val="99"/>
    <w:qFormat/>
    <w:rPr>
      <w:lang w:val="en-US" w:eastAsia="zh-CN" w:bidi="ar-SA"/>
    </w:rPr>
    <w:tblPr/>
  </w:style>
  <w:style w:type="table" w:styleId="918" w:customStyle="1">
    <w:name w:val="List Table 6 Colorful - Accent 1"/>
    <w:uiPriority w:val="99"/>
    <w:qFormat/>
    <w:rPr>
      <w:lang w:val="en-US" w:eastAsia="zh-CN" w:bidi="ar-SA"/>
    </w:rPr>
    <w:tblPr/>
  </w:style>
  <w:style w:type="table" w:styleId="919" w:customStyle="1">
    <w:name w:val="List Table 6 Colorful - Accent 2"/>
    <w:uiPriority w:val="99"/>
    <w:qFormat/>
    <w:rPr>
      <w:lang w:val="en-US" w:eastAsia="zh-CN" w:bidi="ar-SA"/>
    </w:rPr>
    <w:tblPr/>
  </w:style>
  <w:style w:type="table" w:styleId="920" w:customStyle="1">
    <w:name w:val="List Table 6 Colorful - Accent 3"/>
    <w:uiPriority w:val="99"/>
    <w:qFormat/>
    <w:rPr>
      <w:lang w:val="en-US" w:eastAsia="zh-CN" w:bidi="ar-SA"/>
    </w:rPr>
    <w:tblPr/>
  </w:style>
  <w:style w:type="table" w:styleId="921" w:customStyle="1">
    <w:name w:val="List Table 6 Colorful - Accent 4"/>
    <w:uiPriority w:val="99"/>
    <w:qFormat/>
    <w:rPr>
      <w:lang w:val="en-US" w:eastAsia="zh-CN" w:bidi="ar-SA"/>
    </w:rPr>
    <w:tblPr/>
  </w:style>
  <w:style w:type="table" w:styleId="922" w:customStyle="1">
    <w:name w:val="List Table 6 Colorful - Accent 5"/>
    <w:uiPriority w:val="99"/>
    <w:qFormat/>
    <w:rPr>
      <w:lang w:val="en-US" w:eastAsia="zh-CN" w:bidi="ar-SA"/>
    </w:rPr>
    <w:tblPr/>
  </w:style>
  <w:style w:type="table" w:styleId="923" w:customStyle="1">
    <w:name w:val="List Table 6 Colorful - Accent 6"/>
    <w:uiPriority w:val="99"/>
    <w:qFormat/>
    <w:rPr>
      <w:lang w:val="en-US" w:eastAsia="zh-CN" w:bidi="ar-SA"/>
    </w:rPr>
    <w:tblPr/>
  </w:style>
  <w:style w:type="table" w:styleId="924" w:customStyle="1">
    <w:name w:val="清单表 7 彩色1"/>
    <w:uiPriority w:val="99"/>
    <w:qFormat/>
    <w:rPr>
      <w:lang w:val="en-US" w:eastAsia="zh-CN" w:bidi="ar-SA"/>
    </w:rPr>
    <w:tblPr/>
  </w:style>
  <w:style w:type="table" w:styleId="925" w:customStyle="1">
    <w:name w:val="List Table 7 Colorful - Accent 1"/>
    <w:uiPriority w:val="99"/>
    <w:qFormat/>
    <w:rPr>
      <w:lang w:val="en-US" w:eastAsia="zh-CN" w:bidi="ar-SA"/>
    </w:rPr>
    <w:tblPr/>
  </w:style>
  <w:style w:type="table" w:styleId="926" w:customStyle="1">
    <w:name w:val="List Table 7 Colorful - Accent 2"/>
    <w:uiPriority w:val="99"/>
    <w:qFormat/>
    <w:rPr>
      <w:lang w:val="en-US" w:eastAsia="zh-CN" w:bidi="ar-SA"/>
    </w:rPr>
    <w:tblPr/>
  </w:style>
  <w:style w:type="table" w:styleId="927" w:customStyle="1">
    <w:name w:val="List Table 7 Colorful - Accent 3"/>
    <w:uiPriority w:val="99"/>
    <w:qFormat/>
    <w:rPr>
      <w:lang w:val="en-US" w:eastAsia="zh-CN" w:bidi="ar-SA"/>
    </w:rPr>
    <w:tblPr/>
  </w:style>
  <w:style w:type="table" w:styleId="928" w:customStyle="1">
    <w:name w:val="List Table 7 Colorful - Accent 4"/>
    <w:uiPriority w:val="99"/>
    <w:qFormat/>
    <w:rPr>
      <w:lang w:val="en-US" w:eastAsia="zh-CN" w:bidi="ar-SA"/>
    </w:rPr>
    <w:tblPr/>
  </w:style>
  <w:style w:type="table" w:styleId="929" w:customStyle="1">
    <w:name w:val="List Table 7 Colorful - Accent 5"/>
    <w:uiPriority w:val="99"/>
    <w:qFormat/>
    <w:rPr>
      <w:lang w:val="en-US" w:eastAsia="zh-CN" w:bidi="ar-SA"/>
    </w:rPr>
    <w:tblPr/>
  </w:style>
  <w:style w:type="table" w:styleId="930" w:customStyle="1">
    <w:name w:val="List Table 7 Colorful - Accent 6"/>
    <w:uiPriority w:val="99"/>
    <w:qFormat/>
    <w:rPr>
      <w:lang w:val="en-US" w:eastAsia="zh-CN" w:bidi="ar-SA"/>
    </w:rPr>
    <w:tblPr/>
  </w:style>
  <w:style w:type="table" w:styleId="931" w:customStyle="1">
    <w:name w:val="Lined - Accent"/>
    <w:uiPriority w:val="99"/>
    <w:qFormat/>
    <w:rPr>
      <w:color w:val="404040"/>
      <w:lang w:val="en-US" w:eastAsia="zh-CN" w:bidi="ar-SA"/>
    </w:rPr>
    <w:tblPr/>
  </w:style>
  <w:style w:type="table" w:styleId="932" w:customStyle="1">
    <w:name w:val="Lined - Accent 1"/>
    <w:uiPriority w:val="99"/>
    <w:qFormat/>
    <w:rPr>
      <w:color w:val="404040"/>
      <w:lang w:val="en-US" w:eastAsia="zh-CN" w:bidi="ar-SA"/>
    </w:rPr>
    <w:tblPr/>
  </w:style>
  <w:style w:type="table" w:styleId="933" w:customStyle="1">
    <w:name w:val="Lined - Accent 2"/>
    <w:uiPriority w:val="99"/>
    <w:qFormat/>
    <w:rPr>
      <w:color w:val="404040"/>
      <w:lang w:val="en-US" w:eastAsia="zh-CN" w:bidi="ar-SA"/>
    </w:rPr>
    <w:tblPr/>
  </w:style>
  <w:style w:type="table" w:styleId="934" w:customStyle="1">
    <w:name w:val="Lined - Accent 3"/>
    <w:uiPriority w:val="99"/>
    <w:qFormat/>
    <w:rPr>
      <w:color w:val="404040"/>
      <w:lang w:val="en-US" w:eastAsia="zh-CN" w:bidi="ar-SA"/>
    </w:rPr>
    <w:tblPr/>
  </w:style>
  <w:style w:type="table" w:styleId="935" w:customStyle="1">
    <w:name w:val="Lined - Accent 4"/>
    <w:uiPriority w:val="99"/>
    <w:qFormat/>
    <w:rPr>
      <w:color w:val="404040"/>
      <w:lang w:val="en-US" w:eastAsia="zh-CN" w:bidi="ar-SA"/>
    </w:rPr>
    <w:tblPr/>
  </w:style>
  <w:style w:type="table" w:styleId="936" w:customStyle="1">
    <w:name w:val="Lined - Accent 5"/>
    <w:uiPriority w:val="99"/>
    <w:qFormat/>
    <w:rPr>
      <w:color w:val="404040"/>
      <w:lang w:val="en-US" w:eastAsia="zh-CN" w:bidi="ar-SA"/>
    </w:rPr>
    <w:tblPr/>
  </w:style>
  <w:style w:type="table" w:styleId="937" w:customStyle="1">
    <w:name w:val="Lined - Accent 6"/>
    <w:uiPriority w:val="99"/>
    <w:qFormat/>
    <w:rPr>
      <w:color w:val="404040"/>
      <w:lang w:val="en-US" w:eastAsia="zh-CN" w:bidi="ar-SA"/>
    </w:rPr>
    <w:tblPr/>
  </w:style>
  <w:style w:type="table" w:styleId="938" w:customStyle="1">
    <w:name w:val="Bordered &amp; Lined - Accent"/>
    <w:uiPriority w:val="99"/>
    <w:qFormat/>
    <w:rPr>
      <w:color w:val="404040"/>
      <w:lang w:val="en-US" w:eastAsia="zh-CN" w:bidi="ar-SA"/>
    </w:rPr>
    <w:tblPr/>
  </w:style>
  <w:style w:type="table" w:styleId="939" w:customStyle="1">
    <w:name w:val="Bordered &amp; Lined - Accent 1"/>
    <w:uiPriority w:val="99"/>
    <w:qFormat/>
    <w:rPr>
      <w:color w:val="404040"/>
      <w:lang w:val="en-US" w:eastAsia="zh-CN" w:bidi="ar-SA"/>
    </w:rPr>
    <w:tblPr/>
  </w:style>
  <w:style w:type="table" w:styleId="940" w:customStyle="1">
    <w:name w:val="Bordered &amp; Lined - Accent 2"/>
    <w:uiPriority w:val="99"/>
    <w:qFormat/>
    <w:rPr>
      <w:color w:val="404040"/>
      <w:lang w:val="en-US" w:eastAsia="zh-CN" w:bidi="ar-SA"/>
    </w:rPr>
    <w:tblPr/>
  </w:style>
  <w:style w:type="table" w:styleId="941" w:customStyle="1">
    <w:name w:val="Bordered &amp; Lined - Accent 3"/>
    <w:uiPriority w:val="99"/>
    <w:qFormat/>
    <w:rPr>
      <w:color w:val="404040"/>
      <w:lang w:val="en-US" w:eastAsia="zh-CN" w:bidi="ar-SA"/>
    </w:rPr>
    <w:tblPr/>
  </w:style>
  <w:style w:type="table" w:styleId="942" w:customStyle="1">
    <w:name w:val="Bordered &amp; Lined - Accent 4"/>
    <w:uiPriority w:val="99"/>
    <w:qFormat/>
    <w:rPr>
      <w:color w:val="404040"/>
      <w:lang w:val="en-US" w:eastAsia="zh-CN" w:bidi="ar-SA"/>
    </w:rPr>
    <w:tblPr/>
  </w:style>
  <w:style w:type="table" w:styleId="943" w:customStyle="1">
    <w:name w:val="Bordered &amp; Lined - Accent 5"/>
    <w:uiPriority w:val="99"/>
    <w:qFormat/>
    <w:rPr>
      <w:color w:val="404040"/>
      <w:lang w:val="en-US" w:eastAsia="zh-CN" w:bidi="ar-SA"/>
    </w:rPr>
    <w:tblPr/>
  </w:style>
  <w:style w:type="table" w:styleId="944" w:customStyle="1">
    <w:name w:val="Bordered &amp; Lined - Accent 6"/>
    <w:uiPriority w:val="99"/>
    <w:qFormat/>
    <w:rPr>
      <w:color w:val="404040"/>
      <w:lang w:val="en-US" w:eastAsia="zh-CN" w:bidi="ar-SA"/>
    </w:rPr>
    <w:tblPr/>
  </w:style>
  <w:style w:type="table" w:styleId="945" w:customStyle="1">
    <w:name w:val="Bordered"/>
    <w:uiPriority w:val="99"/>
    <w:qFormat/>
    <w:rPr>
      <w:lang w:val="en-US" w:eastAsia="zh-CN" w:bidi="ar-SA"/>
    </w:rPr>
    <w:tblPr/>
  </w:style>
  <w:style w:type="table" w:styleId="946" w:customStyle="1">
    <w:name w:val="Bordered - Accent 1"/>
    <w:uiPriority w:val="99"/>
    <w:qFormat/>
    <w:rPr>
      <w:lang w:val="en-US" w:eastAsia="zh-CN" w:bidi="ar-SA"/>
    </w:rPr>
    <w:tblPr/>
  </w:style>
  <w:style w:type="table" w:styleId="947" w:customStyle="1">
    <w:name w:val="Bordered - Accent 2"/>
    <w:uiPriority w:val="99"/>
    <w:qFormat/>
    <w:rPr>
      <w:lang w:val="en-US" w:eastAsia="zh-CN" w:bidi="ar-SA"/>
    </w:rPr>
    <w:tblPr/>
  </w:style>
  <w:style w:type="table" w:styleId="948" w:customStyle="1">
    <w:name w:val="Bordered - Accent 3"/>
    <w:uiPriority w:val="99"/>
    <w:qFormat/>
    <w:rPr>
      <w:lang w:val="en-US" w:eastAsia="zh-CN" w:bidi="ar-SA"/>
    </w:rPr>
    <w:tblPr/>
  </w:style>
  <w:style w:type="table" w:styleId="949" w:customStyle="1">
    <w:name w:val="Bordered - Accent 4"/>
    <w:uiPriority w:val="99"/>
    <w:qFormat/>
    <w:rPr>
      <w:lang w:val="en-US" w:eastAsia="zh-CN" w:bidi="ar-SA"/>
    </w:rPr>
    <w:tblPr/>
  </w:style>
  <w:style w:type="table" w:styleId="950" w:customStyle="1">
    <w:name w:val="Bordered - Accent 5"/>
    <w:uiPriority w:val="99"/>
    <w:qFormat/>
    <w:rPr>
      <w:lang w:val="en-US" w:eastAsia="zh-CN" w:bidi="ar-SA"/>
    </w:rPr>
    <w:tblPr/>
  </w:style>
  <w:style w:type="table" w:styleId="951" w:customStyle="1">
    <w:name w:val="Bordered - Accent 6"/>
    <w:uiPriority w:val="99"/>
    <w:qFormat/>
    <w:rPr>
      <w:lang w:val="en-US" w:eastAsia="zh-CN" w:bidi="ar-SA"/>
    </w:rPr>
    <w:tblPr/>
  </w:style>
  <w:style w:type="paragraph" w:styleId="952" w:customStyle="1">
    <w:name w:val="TOC 标题1"/>
    <w:uiPriority w:val="39"/>
    <w:unhideWhenUsed/>
    <w:qFormat/>
    <w:rPr>
      <w:rFonts w:hint="default" w:ascii="Times New Roman" w:hAnsi="Times New Roman" w:eastAsia="宋体" w:cs="Times New Roman"/>
      <w:lang w:val="en-US" w:eastAsia="zh-CN" w:bidi="ar-SA"/>
    </w:rPr>
  </w:style>
  <w:style w:type="paragraph" w:styleId="953" w:customStyle="1">
    <w:name w:val="标题 11"/>
    <w:basedOn w:val="686"/>
    <w:next w:val="686"/>
    <w:link w:val="954"/>
    <w:uiPriority w:val="0"/>
    <w:qFormat/>
    <w:pPr>
      <w:jc w:val="center"/>
      <w:keepNext/>
      <w:outlineLvl w:val="0"/>
    </w:pPr>
    <w:rPr>
      <w:rFonts w:ascii="楷体_GB2312" w:eastAsia="楷体_GB2312"/>
      <w:sz w:val="28"/>
      <w:szCs w:val="28"/>
    </w:rPr>
  </w:style>
  <w:style w:type="character" w:styleId="954" w:customStyle="1">
    <w:name w:val="标题 1 Char"/>
    <w:link w:val="953"/>
    <w:uiPriority w:val="0"/>
    <w:qFormat/>
    <w:rPr>
      <w:rFonts w:ascii="楷体_GB2312" w:hAnsi="Times New Roman" w:eastAsia="楷体_GB2312" w:cs="Times New Roman"/>
      <w:sz w:val="28"/>
      <w:szCs w:val="28"/>
    </w:rPr>
  </w:style>
  <w:style w:type="paragraph" w:styleId="955" w:customStyle="1">
    <w:name w:val="标题 21"/>
    <w:basedOn w:val="686"/>
    <w:next w:val="956"/>
    <w:link w:val="95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6" w:customStyle="1">
    <w:name w:val="正文缩进1"/>
    <w:basedOn w:val="686"/>
    <w:link w:val="958"/>
    <w:uiPriority w:val="0"/>
    <w:qFormat/>
    <w:pPr>
      <w:ind w:firstLine="420"/>
    </w:pPr>
    <w:rPr>
      <w:szCs w:val="21"/>
    </w:rPr>
  </w:style>
  <w:style w:type="character" w:styleId="957" w:customStyle="1">
    <w:name w:val="标题 2 Char"/>
    <w:link w:val="955"/>
    <w:uiPriority w:val="0"/>
    <w:qFormat/>
    <w:rPr>
      <w:rFonts w:ascii="Arial" w:hAnsi="Arial" w:eastAsia="幼圆" w:cs="Arial"/>
      <w:b/>
      <w:bCs/>
      <w:sz w:val="44"/>
      <w:szCs w:val="44"/>
    </w:rPr>
  </w:style>
  <w:style w:type="character" w:styleId="958" w:customStyle="1">
    <w:name w:val="正文缩进 Char"/>
    <w:link w:val="956"/>
    <w:uiPriority w:val="0"/>
    <w:qFormat/>
    <w:rPr>
      <w:szCs w:val="21"/>
    </w:rPr>
  </w:style>
  <w:style w:type="paragraph" w:styleId="959" w:customStyle="1">
    <w:name w:val="标题 31"/>
    <w:basedOn w:val="686"/>
    <w:next w:val="956"/>
    <w:link w:val="960"/>
    <w:uiPriority w:val="0"/>
    <w:qFormat/>
    <w:pPr>
      <w:keepLines/>
      <w:keepNext/>
      <w:spacing w:before="260" w:after="260" w:line="416" w:lineRule="auto"/>
      <w:outlineLvl w:val="2"/>
    </w:pPr>
    <w:rPr>
      <w:b/>
      <w:bCs/>
      <w:sz w:val="32"/>
      <w:szCs w:val="32"/>
    </w:rPr>
  </w:style>
  <w:style w:type="character" w:styleId="960" w:customStyle="1">
    <w:name w:val="标题 3 Char"/>
    <w:link w:val="959"/>
    <w:uiPriority w:val="0"/>
    <w:qFormat/>
    <w:rPr>
      <w:rFonts w:ascii="Times New Roman" w:hAnsi="Times New Roman" w:eastAsia="宋体" w:cs="Times New Roman"/>
      <w:b/>
      <w:bCs/>
      <w:sz w:val="32"/>
      <w:szCs w:val="32"/>
    </w:rPr>
  </w:style>
  <w:style w:type="paragraph" w:styleId="961" w:customStyle="1">
    <w:name w:val="标题 41"/>
    <w:basedOn w:val="686"/>
    <w:next w:val="956"/>
    <w:link w:val="962"/>
    <w:uiPriority w:val="0"/>
    <w:qFormat/>
    <w:pPr>
      <w:keepLines/>
      <w:keepNext/>
      <w:spacing w:before="280" w:after="290" w:line="376" w:lineRule="auto"/>
      <w:outlineLvl w:val="3"/>
    </w:pPr>
    <w:rPr>
      <w:rFonts w:ascii="Arial" w:hAnsi="Arial" w:eastAsia="黑体" w:cs="Arial"/>
      <w:b/>
      <w:bCs/>
      <w:sz w:val="28"/>
      <w:szCs w:val="28"/>
    </w:rPr>
  </w:style>
  <w:style w:type="character" w:styleId="962" w:customStyle="1">
    <w:name w:val="标题 4 Char"/>
    <w:link w:val="961"/>
    <w:uiPriority w:val="0"/>
    <w:qFormat/>
    <w:rPr>
      <w:rFonts w:ascii="Arial" w:hAnsi="Arial" w:eastAsia="黑体" w:cs="Arial"/>
      <w:b/>
      <w:bCs/>
      <w:sz w:val="28"/>
      <w:szCs w:val="28"/>
    </w:rPr>
  </w:style>
  <w:style w:type="paragraph" w:styleId="963" w:customStyle="1">
    <w:name w:val="标题 51"/>
    <w:basedOn w:val="686"/>
    <w:next w:val="956"/>
    <w:link w:val="964"/>
    <w:uiPriority w:val="0"/>
    <w:qFormat/>
    <w:pPr>
      <w:keepNext/>
      <w:outlineLvl w:val="4"/>
    </w:pPr>
    <w:rPr>
      <w:rFonts w:ascii="宋体"/>
      <w:color w:val="000000"/>
      <w:sz w:val="28"/>
      <w:szCs w:val="28"/>
    </w:rPr>
  </w:style>
  <w:style w:type="character" w:styleId="964" w:customStyle="1">
    <w:name w:val="标题 5 Char"/>
    <w:link w:val="963"/>
    <w:uiPriority w:val="0"/>
    <w:qFormat/>
    <w:rPr>
      <w:rFonts w:ascii="宋体" w:hAnsi="Times New Roman" w:eastAsia="宋体" w:cs="Times New Roman"/>
      <w:color w:val="000000"/>
      <w:sz w:val="28"/>
      <w:szCs w:val="28"/>
    </w:rPr>
  </w:style>
  <w:style w:type="paragraph" w:styleId="965" w:customStyle="1">
    <w:name w:val="标题 61"/>
    <w:basedOn w:val="686"/>
    <w:next w:val="686"/>
    <w:link w:val="966"/>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66" w:customStyle="1">
    <w:name w:val="标题 6 Char"/>
    <w:link w:val="965"/>
    <w:uiPriority w:val="0"/>
    <w:qFormat/>
    <w:rPr>
      <w:rFonts w:ascii="Arial" w:hAnsi="Arial" w:eastAsia="黑体" w:cs="Times New Roman"/>
      <w:b/>
      <w:bCs/>
      <w:sz w:val="24"/>
      <w:szCs w:val="24"/>
    </w:rPr>
  </w:style>
  <w:style w:type="paragraph" w:styleId="967" w:customStyle="1">
    <w:name w:val="标题 71"/>
    <w:basedOn w:val="686"/>
    <w:next w:val="686"/>
    <w:link w:val="968"/>
    <w:uiPriority w:val="0"/>
    <w:qFormat/>
    <w:pPr>
      <w:numPr>
        <w:ilvl w:val="6"/>
        <w:numId w:val="1"/>
      </w:numPr>
      <w:keepLines/>
      <w:keepNext/>
      <w:spacing w:before="240" w:after="64" w:line="320" w:lineRule="auto"/>
      <w:outlineLvl w:val="6"/>
    </w:pPr>
    <w:rPr>
      <w:b/>
      <w:bCs/>
      <w:sz w:val="24"/>
      <w:szCs w:val="24"/>
    </w:rPr>
  </w:style>
  <w:style w:type="character" w:styleId="968" w:customStyle="1">
    <w:name w:val="标题 7 Char"/>
    <w:link w:val="967"/>
    <w:uiPriority w:val="0"/>
    <w:qFormat/>
    <w:rPr>
      <w:rFonts w:ascii="Times New Roman" w:hAnsi="Times New Roman" w:eastAsia="宋体" w:cs="Times New Roman"/>
      <w:b/>
      <w:bCs/>
      <w:sz w:val="24"/>
      <w:szCs w:val="24"/>
    </w:rPr>
  </w:style>
  <w:style w:type="paragraph" w:styleId="969" w:customStyle="1">
    <w:name w:val="标题 81"/>
    <w:basedOn w:val="686"/>
    <w:next w:val="686"/>
    <w:link w:val="970"/>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70" w:customStyle="1">
    <w:name w:val="标题 8 Char"/>
    <w:link w:val="969"/>
    <w:uiPriority w:val="0"/>
    <w:qFormat/>
    <w:rPr>
      <w:rFonts w:ascii="Arial" w:hAnsi="Arial" w:eastAsia="黑体" w:cs="Times New Roman"/>
      <w:sz w:val="24"/>
      <w:szCs w:val="24"/>
    </w:rPr>
  </w:style>
  <w:style w:type="paragraph" w:styleId="971" w:customStyle="1">
    <w:name w:val="标题 91"/>
    <w:basedOn w:val="686"/>
    <w:next w:val="686"/>
    <w:link w:val="972"/>
    <w:uiPriority w:val="0"/>
    <w:qFormat/>
    <w:pPr>
      <w:numPr>
        <w:ilvl w:val="8"/>
        <w:numId w:val="1"/>
      </w:numPr>
      <w:keepLines/>
      <w:keepNext/>
      <w:spacing w:before="240" w:after="64" w:line="320" w:lineRule="auto"/>
      <w:outlineLvl w:val="8"/>
    </w:pPr>
    <w:rPr>
      <w:rFonts w:ascii="Arial" w:hAnsi="Arial" w:eastAsia="黑体"/>
      <w:szCs w:val="21"/>
    </w:rPr>
  </w:style>
  <w:style w:type="character" w:styleId="972" w:customStyle="1">
    <w:name w:val="标题 9 Char"/>
    <w:link w:val="971"/>
    <w:uiPriority w:val="0"/>
    <w:qFormat/>
    <w:rPr>
      <w:rFonts w:ascii="Arial" w:hAnsi="Arial" w:eastAsia="黑体" w:cs="Times New Roman"/>
      <w:szCs w:val="21"/>
    </w:rPr>
  </w:style>
  <w:style w:type="character" w:styleId="973" w:customStyle="1">
    <w:name w:val="默认段落字体1"/>
    <w:link w:val="686"/>
    <w:uiPriority w:val="1"/>
    <w:unhideWhenUsed/>
    <w:qFormat/>
  </w:style>
  <w:style w:type="table" w:styleId="974" w:customStyle="1">
    <w:name w:val="普通表格11"/>
    <w:uiPriority w:val="99"/>
    <w:unhideWhenUsed/>
    <w:qFormat/>
    <w:rPr>
      <w:lang w:val="en-US" w:eastAsia="zh-CN" w:bidi="ar-SA"/>
    </w:rPr>
    <w:tblPr/>
  </w:style>
  <w:style w:type="paragraph" w:styleId="975" w:customStyle="1">
    <w:name w:val="列表 31"/>
    <w:basedOn w:val="686"/>
    <w:uiPriority w:val="0"/>
    <w:qFormat/>
    <w:pPr>
      <w:ind w:left="100" w:hanging="200"/>
    </w:pPr>
    <w:rPr>
      <w:szCs w:val="21"/>
    </w:rPr>
  </w:style>
  <w:style w:type="paragraph" w:styleId="976" w:customStyle="1">
    <w:name w:val="目录 71"/>
    <w:basedOn w:val="686"/>
    <w:next w:val="686"/>
    <w:uiPriority w:val="0"/>
    <w:semiHidden/>
    <w:qFormat/>
    <w:pPr>
      <w:ind w:left="1260"/>
      <w:jc w:val="left"/>
    </w:pPr>
    <w:rPr>
      <w:szCs w:val="21"/>
    </w:rPr>
  </w:style>
  <w:style w:type="paragraph" w:styleId="977" w:customStyle="1">
    <w:name w:val="文档结构图1"/>
    <w:basedOn w:val="686"/>
    <w:link w:val="978"/>
    <w:uiPriority w:val="0"/>
    <w:semiHidden/>
    <w:qFormat/>
    <w:pPr>
      <w:shd w:val="clear" w:color="auto" w:fill="000080"/>
    </w:pPr>
    <w:rPr>
      <w:szCs w:val="21"/>
    </w:rPr>
  </w:style>
  <w:style w:type="character" w:styleId="978" w:customStyle="1">
    <w:name w:val="文档结构图 Char"/>
    <w:link w:val="977"/>
    <w:uiPriority w:val="0"/>
    <w:semiHidden/>
    <w:qFormat/>
    <w:rPr>
      <w:rFonts w:ascii="Times New Roman" w:hAnsi="Times New Roman" w:eastAsia="宋体" w:cs="Times New Roman"/>
      <w:szCs w:val="21"/>
      <w:shd w:val="clear" w:color="auto" w:fill="000080"/>
    </w:rPr>
  </w:style>
  <w:style w:type="paragraph" w:styleId="979" w:customStyle="1">
    <w:name w:val="批注文字1"/>
    <w:basedOn w:val="686"/>
    <w:link w:val="980"/>
    <w:uiPriority w:val="0"/>
    <w:unhideWhenUsed/>
    <w:qFormat/>
    <w:pPr>
      <w:jc w:val="left"/>
    </w:pPr>
  </w:style>
  <w:style w:type="character" w:styleId="980" w:customStyle="1">
    <w:name w:val="批注文字 Char"/>
    <w:link w:val="979"/>
    <w:uiPriority w:val="99"/>
    <w:semiHidden/>
    <w:qFormat/>
  </w:style>
  <w:style w:type="paragraph" w:styleId="981" w:customStyle="1">
    <w:name w:val="正文文本 31"/>
    <w:basedOn w:val="686"/>
    <w:link w:val="982"/>
    <w:uiPriority w:val="0"/>
    <w:qFormat/>
    <w:rPr>
      <w:rFonts w:ascii="仿宋_GB2312" w:hAnsi="Arial" w:eastAsia="仿宋_GB2312"/>
      <w:sz w:val="32"/>
      <w:szCs w:val="32"/>
    </w:rPr>
  </w:style>
  <w:style w:type="character" w:styleId="982" w:customStyle="1">
    <w:name w:val="正文文本 3 Char"/>
    <w:link w:val="981"/>
    <w:uiPriority w:val="0"/>
    <w:qFormat/>
    <w:rPr>
      <w:rFonts w:ascii="仿宋_GB2312" w:hAnsi="Arial" w:eastAsia="仿宋_GB2312" w:cs="Times New Roman"/>
      <w:sz w:val="32"/>
      <w:szCs w:val="32"/>
    </w:rPr>
  </w:style>
  <w:style w:type="paragraph" w:styleId="983" w:customStyle="1">
    <w:name w:val="正文文本11"/>
    <w:basedOn w:val="686"/>
    <w:link w:val="984"/>
    <w:uiPriority w:val="0"/>
    <w:qFormat/>
    <w:rPr>
      <w:rFonts w:ascii="楷体_GB2312" w:hAnsi="Arial" w:eastAsia="楷体_GB2312"/>
      <w:sz w:val="28"/>
      <w:szCs w:val="28"/>
    </w:rPr>
  </w:style>
  <w:style w:type="character" w:styleId="984" w:customStyle="1">
    <w:name w:val="正文文本 Char"/>
    <w:link w:val="983"/>
    <w:uiPriority w:val="0"/>
    <w:qFormat/>
    <w:rPr>
      <w:rFonts w:ascii="楷体_GB2312" w:hAnsi="Arial" w:eastAsia="楷体_GB2312" w:cs="Times New Roman"/>
      <w:sz w:val="28"/>
      <w:szCs w:val="28"/>
    </w:rPr>
  </w:style>
  <w:style w:type="paragraph" w:styleId="985" w:customStyle="1">
    <w:name w:val="正文文本缩进11"/>
    <w:basedOn w:val="686"/>
    <w:next w:val="986"/>
    <w:link w:val="987"/>
    <w:uiPriority w:val="0"/>
    <w:unhideWhenUsed/>
    <w:qFormat/>
    <w:pPr>
      <w:ind w:left="420"/>
      <w:spacing w:after="120"/>
    </w:pPr>
  </w:style>
  <w:style w:type="paragraph" w:styleId="986" w:customStyle="1">
    <w:name w:val="寄信人地址1"/>
    <w:basedOn w:val="686"/>
    <w:uiPriority w:val="0"/>
    <w:qFormat/>
    <w:rPr>
      <w:rFonts w:ascii="Arial" w:hAnsi="Arial" w:cs="宋体"/>
    </w:rPr>
  </w:style>
  <w:style w:type="character" w:styleId="987" w:customStyle="1">
    <w:name w:val="正文文本缩进 Char"/>
    <w:link w:val="985"/>
    <w:uiPriority w:val="99"/>
    <w:semiHidden/>
    <w:qFormat/>
  </w:style>
  <w:style w:type="paragraph" w:styleId="988" w:customStyle="1">
    <w:name w:val="列表 21"/>
    <w:basedOn w:val="686"/>
    <w:uiPriority w:val="0"/>
    <w:qFormat/>
    <w:pPr>
      <w:ind w:left="100" w:hanging="200"/>
    </w:pPr>
    <w:rPr>
      <w:szCs w:val="21"/>
    </w:rPr>
  </w:style>
  <w:style w:type="paragraph" w:styleId="989" w:customStyle="1">
    <w:name w:val="目录 51"/>
    <w:basedOn w:val="686"/>
    <w:next w:val="686"/>
    <w:uiPriority w:val="0"/>
    <w:semiHidden/>
    <w:qFormat/>
    <w:pPr>
      <w:ind w:left="840"/>
      <w:jc w:val="left"/>
    </w:pPr>
    <w:rPr>
      <w:szCs w:val="21"/>
    </w:rPr>
  </w:style>
  <w:style w:type="paragraph" w:styleId="990" w:customStyle="1">
    <w:name w:val="目录 31"/>
    <w:basedOn w:val="686"/>
    <w:next w:val="686"/>
    <w:uiPriority w:val="0"/>
    <w:semiHidden/>
    <w:qFormat/>
    <w:pPr>
      <w:ind w:left="420"/>
      <w:jc w:val="left"/>
    </w:pPr>
    <w:rPr>
      <w:i/>
      <w:iCs/>
      <w:szCs w:val="24"/>
    </w:rPr>
  </w:style>
  <w:style w:type="paragraph" w:styleId="991" w:customStyle="1">
    <w:name w:val="纯文本2"/>
    <w:basedOn w:val="686"/>
    <w:link w:val="992"/>
    <w:uiPriority w:val="0"/>
    <w:qFormat/>
    <w:rPr>
      <w:rFonts w:ascii="宋体" w:hAnsi="Courier New" w:cs="Courier New"/>
      <w:szCs w:val="21"/>
    </w:rPr>
  </w:style>
  <w:style w:type="character" w:styleId="992" w:customStyle="1">
    <w:name w:val="纯文本 Char"/>
    <w:link w:val="991"/>
    <w:uiPriority w:val="0"/>
    <w:qFormat/>
    <w:rPr>
      <w:rFonts w:ascii="宋体" w:hAnsi="Courier New" w:eastAsia="宋体" w:cs="Courier New"/>
      <w:szCs w:val="21"/>
    </w:rPr>
  </w:style>
  <w:style w:type="paragraph" w:styleId="993" w:customStyle="1">
    <w:name w:val="目录 81"/>
    <w:basedOn w:val="686"/>
    <w:next w:val="686"/>
    <w:uiPriority w:val="0"/>
    <w:semiHidden/>
    <w:qFormat/>
    <w:pPr>
      <w:ind w:left="1470"/>
      <w:jc w:val="left"/>
    </w:pPr>
    <w:rPr>
      <w:szCs w:val="21"/>
    </w:rPr>
  </w:style>
  <w:style w:type="paragraph" w:styleId="994" w:customStyle="1">
    <w:name w:val="日期1"/>
    <w:basedOn w:val="686"/>
    <w:next w:val="686"/>
    <w:link w:val="995"/>
    <w:uiPriority w:val="0"/>
    <w:qFormat/>
    <w:rPr>
      <w:sz w:val="24"/>
      <w:szCs w:val="24"/>
    </w:rPr>
  </w:style>
  <w:style w:type="character" w:styleId="995" w:customStyle="1">
    <w:name w:val="日期 Char"/>
    <w:link w:val="994"/>
    <w:uiPriority w:val="0"/>
    <w:qFormat/>
    <w:rPr>
      <w:rFonts w:ascii="Times New Roman" w:hAnsi="Times New Roman" w:eastAsia="宋体" w:cs="Times New Roman"/>
      <w:sz w:val="24"/>
      <w:szCs w:val="24"/>
    </w:rPr>
  </w:style>
  <w:style w:type="paragraph" w:styleId="996" w:customStyle="1">
    <w:name w:val="正文文本缩进 21"/>
    <w:basedOn w:val="686"/>
    <w:link w:val="997"/>
    <w:uiPriority w:val="0"/>
    <w:qFormat/>
    <w:pPr>
      <w:ind w:left="630" w:firstLine="645"/>
    </w:pPr>
    <w:rPr>
      <w:rFonts w:ascii="Arial" w:hAnsi="Arial" w:eastAsia="仿宋_GB2312" w:cs="Arial"/>
      <w:sz w:val="32"/>
      <w:szCs w:val="32"/>
    </w:rPr>
  </w:style>
  <w:style w:type="character" w:styleId="997" w:customStyle="1">
    <w:name w:val="正文文本缩进 2 Char"/>
    <w:link w:val="996"/>
    <w:uiPriority w:val="0"/>
    <w:qFormat/>
    <w:rPr>
      <w:rFonts w:ascii="Arial" w:hAnsi="Arial" w:eastAsia="仿宋_GB2312" w:cs="Arial"/>
      <w:sz w:val="32"/>
      <w:szCs w:val="32"/>
    </w:rPr>
  </w:style>
  <w:style w:type="paragraph" w:styleId="998" w:customStyle="1">
    <w:name w:val="批注框文本1"/>
    <w:basedOn w:val="686"/>
    <w:link w:val="999"/>
    <w:uiPriority w:val="0"/>
    <w:semiHidden/>
    <w:qFormat/>
    <w:rPr>
      <w:sz w:val="18"/>
      <w:szCs w:val="18"/>
    </w:rPr>
  </w:style>
  <w:style w:type="character" w:styleId="999" w:customStyle="1">
    <w:name w:val="批注框文本 Char"/>
    <w:link w:val="998"/>
    <w:uiPriority w:val="0"/>
    <w:semiHidden/>
    <w:qFormat/>
    <w:rPr>
      <w:rFonts w:ascii="Times New Roman" w:hAnsi="Times New Roman" w:eastAsia="宋体" w:cs="Times New Roman"/>
      <w:sz w:val="18"/>
      <w:szCs w:val="18"/>
    </w:rPr>
  </w:style>
  <w:style w:type="paragraph" w:styleId="1000" w:customStyle="1">
    <w:name w:val="页脚1"/>
    <w:basedOn w:val="686"/>
    <w:link w:val="1001"/>
    <w:uiPriority w:val="0"/>
    <w:qFormat/>
    <w:pPr>
      <w:jc w:val="left"/>
      <w:tabs>
        <w:tab w:val="center" w:pos="4153" w:leader="none"/>
        <w:tab w:val="right" w:pos="8306" w:leader="none"/>
      </w:tabs>
    </w:pPr>
    <w:rPr>
      <w:sz w:val="18"/>
      <w:szCs w:val="18"/>
    </w:rPr>
  </w:style>
  <w:style w:type="character" w:styleId="1001" w:customStyle="1">
    <w:name w:val="页脚 Char"/>
    <w:link w:val="1000"/>
    <w:uiPriority w:val="0"/>
    <w:qFormat/>
    <w:rPr>
      <w:rFonts w:ascii="Times New Roman" w:hAnsi="Times New Roman" w:eastAsia="宋体" w:cs="Times New Roman"/>
      <w:sz w:val="18"/>
      <w:szCs w:val="18"/>
    </w:rPr>
  </w:style>
  <w:style w:type="paragraph" w:styleId="1002" w:customStyle="1">
    <w:name w:val="页眉1"/>
    <w:basedOn w:val="686"/>
    <w:link w:val="1003"/>
    <w:uiPriority w:val="0"/>
    <w:qFormat/>
    <w:pPr>
      <w:jc w:val="center"/>
      <w:tabs>
        <w:tab w:val="center" w:pos="4153" w:leader="none"/>
        <w:tab w:val="right" w:pos="8306" w:leader="none"/>
      </w:tabs>
      <w:pBdr>
        <w:bottom w:val="single" w:color="000000" w:sz="6" w:space="1"/>
      </w:pBdr>
    </w:pPr>
    <w:rPr>
      <w:sz w:val="18"/>
      <w:szCs w:val="18"/>
    </w:rPr>
  </w:style>
  <w:style w:type="character" w:styleId="1003" w:customStyle="1">
    <w:name w:val="页眉 Char"/>
    <w:link w:val="1002"/>
    <w:uiPriority w:val="0"/>
    <w:qFormat/>
    <w:rPr>
      <w:rFonts w:ascii="Times New Roman" w:hAnsi="Times New Roman" w:eastAsia="宋体" w:cs="Times New Roman"/>
      <w:sz w:val="18"/>
      <w:szCs w:val="18"/>
    </w:rPr>
  </w:style>
  <w:style w:type="paragraph" w:styleId="1004" w:customStyle="1">
    <w:name w:val="目录 11"/>
    <w:basedOn w:val="686"/>
    <w:next w:val="686"/>
    <w:uiPriority w:val="0"/>
    <w:semiHidden/>
    <w:qFormat/>
    <w:pPr>
      <w:jc w:val="left"/>
      <w:spacing w:before="120" w:after="120" w:line="400" w:lineRule="exact"/>
      <w:tabs>
        <w:tab w:val="right" w:pos="8720" w:leader="dot"/>
      </w:tabs>
    </w:pPr>
    <w:rPr>
      <w:rFonts w:ascii="宋体" w:hAnsi="宋体"/>
      <w:caps/>
      <w:sz w:val="24"/>
      <w:szCs w:val="24"/>
    </w:rPr>
  </w:style>
  <w:style w:type="paragraph" w:styleId="1005" w:customStyle="1">
    <w:name w:val="目录 41"/>
    <w:basedOn w:val="686"/>
    <w:next w:val="686"/>
    <w:uiPriority w:val="0"/>
    <w:semiHidden/>
    <w:qFormat/>
    <w:pPr>
      <w:ind w:left="630"/>
      <w:jc w:val="left"/>
    </w:pPr>
    <w:rPr>
      <w:szCs w:val="21"/>
    </w:rPr>
  </w:style>
  <w:style w:type="paragraph" w:styleId="1006" w:customStyle="1">
    <w:name w:val="列表1"/>
    <w:basedOn w:val="686"/>
    <w:uiPriority w:val="0"/>
    <w:qFormat/>
    <w:pPr>
      <w:ind w:left="200" w:hanging="200"/>
    </w:pPr>
    <w:rPr>
      <w:szCs w:val="21"/>
    </w:rPr>
  </w:style>
  <w:style w:type="paragraph" w:styleId="1007" w:customStyle="1">
    <w:name w:val="目录 61"/>
    <w:basedOn w:val="686"/>
    <w:next w:val="686"/>
    <w:uiPriority w:val="0"/>
    <w:semiHidden/>
    <w:qFormat/>
    <w:pPr>
      <w:ind w:left="1050"/>
      <w:jc w:val="left"/>
    </w:pPr>
    <w:rPr>
      <w:szCs w:val="21"/>
    </w:rPr>
  </w:style>
  <w:style w:type="paragraph" w:styleId="1008" w:customStyle="1">
    <w:name w:val="正文文本缩进 31"/>
    <w:basedOn w:val="686"/>
    <w:link w:val="1009"/>
    <w:uiPriority w:val="0"/>
    <w:qFormat/>
    <w:pPr>
      <w:ind w:left="645" w:firstLine="645"/>
    </w:pPr>
    <w:rPr>
      <w:rFonts w:ascii="Arial" w:hAnsi="Arial" w:eastAsia="仿宋_GB2312" w:cs="Arial"/>
      <w:color w:val="ffff00"/>
      <w:sz w:val="32"/>
      <w:szCs w:val="32"/>
    </w:rPr>
  </w:style>
  <w:style w:type="character" w:styleId="1009" w:customStyle="1">
    <w:name w:val="正文文本缩进 3 Char"/>
    <w:link w:val="1008"/>
    <w:uiPriority w:val="0"/>
    <w:qFormat/>
    <w:rPr>
      <w:rFonts w:ascii="Arial" w:hAnsi="Arial" w:eastAsia="仿宋_GB2312" w:cs="Arial"/>
      <w:color w:val="ffff00"/>
      <w:sz w:val="32"/>
      <w:szCs w:val="32"/>
    </w:rPr>
  </w:style>
  <w:style w:type="paragraph" w:styleId="1010" w:customStyle="1">
    <w:name w:val="图表目录1"/>
    <w:basedOn w:val="686"/>
    <w:next w:val="686"/>
    <w:uiPriority w:val="0"/>
    <w:semiHidden/>
    <w:qFormat/>
    <w:pPr>
      <w:ind w:left="840" w:hanging="420"/>
    </w:pPr>
    <w:rPr>
      <w:szCs w:val="21"/>
    </w:rPr>
  </w:style>
  <w:style w:type="paragraph" w:styleId="1011" w:customStyle="1">
    <w:name w:val="目录 21"/>
    <w:basedOn w:val="686"/>
    <w:next w:val="686"/>
    <w:uiPriority w:val="0"/>
    <w:semiHidden/>
    <w:qFormat/>
    <w:pPr>
      <w:ind w:left="210"/>
      <w:jc w:val="left"/>
    </w:pPr>
    <w:rPr>
      <w:smallCaps/>
      <w:szCs w:val="24"/>
    </w:rPr>
  </w:style>
  <w:style w:type="paragraph" w:styleId="1012" w:customStyle="1">
    <w:name w:val="目录 91"/>
    <w:basedOn w:val="686"/>
    <w:next w:val="686"/>
    <w:uiPriority w:val="0"/>
    <w:semiHidden/>
    <w:qFormat/>
    <w:pPr>
      <w:ind w:left="1680"/>
      <w:jc w:val="left"/>
    </w:pPr>
    <w:rPr>
      <w:szCs w:val="21"/>
    </w:rPr>
  </w:style>
  <w:style w:type="paragraph" w:styleId="1013" w:customStyle="1">
    <w:name w:val="正文文本 21"/>
    <w:basedOn w:val="686"/>
    <w:link w:val="1014"/>
    <w:uiPriority w:val="0"/>
    <w:qFormat/>
    <w:pPr>
      <w:jc w:val="center"/>
      <w:widowControl/>
    </w:pPr>
    <w:rPr>
      <w:rFonts w:ascii="楷体_GB2312" w:eastAsia="楷体_GB2312"/>
      <w:sz w:val="28"/>
      <w:szCs w:val="28"/>
    </w:rPr>
  </w:style>
  <w:style w:type="character" w:styleId="1014" w:customStyle="1">
    <w:name w:val="正文文本 2 Char"/>
    <w:link w:val="1013"/>
    <w:uiPriority w:val="0"/>
    <w:qFormat/>
    <w:rPr>
      <w:rFonts w:ascii="楷体_GB2312" w:hAnsi="Times New Roman" w:eastAsia="楷体_GB2312" w:cs="Times New Roman"/>
      <w:sz w:val="28"/>
      <w:szCs w:val="28"/>
    </w:rPr>
  </w:style>
  <w:style w:type="paragraph" w:styleId="1015" w:customStyle="1">
    <w:name w:val="普通(网站)1"/>
    <w:basedOn w:val="686"/>
    <w:uiPriority w:val="99"/>
    <w:qFormat/>
    <w:pPr>
      <w:jc w:val="left"/>
      <w:spacing w:before="100" w:beforeAutospacing="1" w:after="100" w:afterAutospacing="1"/>
      <w:widowControl/>
    </w:pPr>
    <w:rPr>
      <w:rFonts w:ascii="宋体" w:hAnsi="宋体" w:cs="宋体"/>
      <w:sz w:val="24"/>
      <w:szCs w:val="24"/>
    </w:rPr>
  </w:style>
  <w:style w:type="paragraph" w:styleId="1016" w:customStyle="1">
    <w:name w:val="索引 11"/>
    <w:basedOn w:val="686"/>
    <w:next w:val="686"/>
    <w:uiPriority w:val="0"/>
    <w:semiHidden/>
    <w:qFormat/>
    <w:pPr>
      <w:spacing w:line="240" w:lineRule="atLeast"/>
    </w:pPr>
    <w:rPr>
      <w:b/>
      <w:bCs/>
      <w:szCs w:val="21"/>
    </w:rPr>
  </w:style>
  <w:style w:type="paragraph" w:styleId="1017" w:customStyle="1">
    <w:name w:val="批注主题1"/>
    <w:basedOn w:val="979"/>
    <w:next w:val="979"/>
    <w:link w:val="1018"/>
    <w:uiPriority w:val="0"/>
    <w:semiHidden/>
    <w:qFormat/>
    <w:rPr>
      <w:b/>
      <w:bCs/>
      <w:szCs w:val="21"/>
    </w:rPr>
  </w:style>
  <w:style w:type="character" w:styleId="1018" w:customStyle="1">
    <w:name w:val="批注主题 Char"/>
    <w:link w:val="1017"/>
    <w:uiPriority w:val="0"/>
    <w:semiHidden/>
    <w:qFormat/>
    <w:rPr>
      <w:rFonts w:ascii="Times New Roman" w:hAnsi="Times New Roman" w:eastAsia="宋体" w:cs="Times New Roman"/>
      <w:b/>
      <w:bCs/>
      <w:szCs w:val="21"/>
    </w:rPr>
  </w:style>
  <w:style w:type="paragraph" w:styleId="1019" w:customStyle="1">
    <w:name w:val="正文首行缩进1"/>
    <w:basedOn w:val="686"/>
    <w:link w:val="1020"/>
    <w:uiPriority w:val="0"/>
    <w:qFormat/>
    <w:pPr>
      <w:ind w:firstLine="200"/>
      <w:spacing w:line="360" w:lineRule="auto"/>
    </w:pPr>
    <w:rPr>
      <w:rFonts w:ascii="仿宋_GB2312" w:eastAsia="仿宋_GB2312"/>
      <w:sz w:val="30"/>
      <w:szCs w:val="30"/>
    </w:rPr>
  </w:style>
  <w:style w:type="character" w:styleId="1020" w:customStyle="1">
    <w:name w:val="正文首行缩进 Char"/>
    <w:link w:val="1019"/>
    <w:uiPriority w:val="0"/>
    <w:qFormat/>
    <w:rPr>
      <w:rFonts w:ascii="仿宋_GB2312" w:hAnsi="Times New Roman" w:eastAsia="仿宋_GB2312" w:cs="Times New Roman"/>
      <w:sz w:val="30"/>
      <w:szCs w:val="30"/>
    </w:rPr>
  </w:style>
  <w:style w:type="paragraph" w:styleId="1021" w:customStyle="1">
    <w:name w:val="正文首行缩进 21"/>
    <w:basedOn w:val="985"/>
    <w:next w:val="686"/>
    <w:link w:val="1022"/>
    <w:uiPriority w:val="0"/>
    <w:qFormat/>
    <w:pPr>
      <w:ind w:left="0" w:firstLine="420"/>
      <w:spacing w:after="0" w:line="360" w:lineRule="auto"/>
    </w:pPr>
    <w:rPr>
      <w:rFonts w:ascii="宋体" w:hAnsi="宋体"/>
      <w:szCs w:val="20"/>
    </w:rPr>
  </w:style>
  <w:style w:type="character" w:styleId="1022" w:customStyle="1">
    <w:name w:val="正文首行缩进 2 Char"/>
    <w:link w:val="1021"/>
    <w:uiPriority w:val="0"/>
    <w:qFormat/>
    <w:rPr>
      <w:rFonts w:ascii="宋体" w:hAnsi="宋体" w:eastAsia="宋体" w:cs="Times New Roman"/>
      <w:szCs w:val="20"/>
    </w:rPr>
  </w:style>
  <w:style w:type="table" w:styleId="1023" w:customStyle="1">
    <w:name w:val="网格型11"/>
    <w:basedOn w:val="974"/>
    <w:uiPriority w:val="0"/>
    <w:qFormat/>
    <w:pPr>
      <w:jc w:val="both"/>
      <w:widowControl w:val="off"/>
    </w:pPr>
    <w:tblPr/>
  </w:style>
  <w:style w:type="character" w:styleId="1024" w:customStyle="1">
    <w:name w:val="要点1"/>
    <w:link w:val="686"/>
    <w:uiPriority w:val="0"/>
    <w:qFormat/>
    <w:rPr>
      <w:b/>
      <w:bCs/>
    </w:rPr>
  </w:style>
  <w:style w:type="character" w:styleId="1025" w:customStyle="1">
    <w:name w:val="页码1"/>
    <w:link w:val="686"/>
    <w:uiPriority w:val="0"/>
    <w:qFormat/>
  </w:style>
  <w:style w:type="character" w:styleId="1026" w:customStyle="1">
    <w:name w:val="已访问的超链接1"/>
    <w:link w:val="686"/>
    <w:uiPriority w:val="0"/>
    <w:qFormat/>
    <w:rPr>
      <w:color w:val="800080"/>
      <w:u w:val="single"/>
    </w:rPr>
  </w:style>
  <w:style w:type="character" w:styleId="1027" w:customStyle="1">
    <w:name w:val="超链接1"/>
    <w:link w:val="686"/>
    <w:uiPriority w:val="0"/>
    <w:qFormat/>
    <w:rPr>
      <w:color w:val="0000ff"/>
      <w:u w:val="single"/>
    </w:rPr>
  </w:style>
  <w:style w:type="character" w:styleId="1028" w:customStyle="1">
    <w:name w:val="批注引用1"/>
    <w:link w:val="686"/>
    <w:uiPriority w:val="0"/>
    <w:semiHidden/>
    <w:qFormat/>
    <w:rPr>
      <w:sz w:val="21"/>
      <w:szCs w:val="21"/>
    </w:rPr>
  </w:style>
  <w:style w:type="character" w:styleId="1029" w:customStyle="1">
    <w:name w:val="font5 Char"/>
    <w:link w:val="686"/>
    <w:uiPriority w:val="0"/>
    <w:qFormat/>
    <w:rPr>
      <w:rFonts w:ascii="宋体" w:hAnsi="宋体" w:eastAsia="宋体"/>
      <w:sz w:val="28"/>
      <w:szCs w:val="28"/>
      <w:lang w:val="en-US" w:eastAsia="zh-CN" w:bidi="ar-SA"/>
    </w:rPr>
  </w:style>
  <w:style w:type="character" w:styleId="1030" w:customStyle="1">
    <w:name w:val="二级目录 Char"/>
    <w:link w:val="1031"/>
    <w:uiPriority w:val="0"/>
    <w:qFormat/>
    <w:rPr>
      <w:b/>
      <w:sz w:val="30"/>
      <w:szCs w:val="28"/>
    </w:rPr>
  </w:style>
  <w:style w:type="paragraph" w:styleId="1031" w:customStyle="1">
    <w:name w:val="二级目录"/>
    <w:next w:val="686"/>
    <w:link w:val="1030"/>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32" w:customStyle="1">
    <w:name w:val="列出段落 Char"/>
    <w:link w:val="1033"/>
    <w:uiPriority w:val="0"/>
    <w:qFormat/>
    <w:rPr>
      <w:rFonts w:ascii="Calibri" w:hAnsi="Calibri"/>
      <w:sz w:val="24"/>
      <w:szCs w:val="24"/>
      <w:lang w:eastAsia="en-US" w:bidi="en-US"/>
    </w:rPr>
  </w:style>
  <w:style w:type="paragraph" w:styleId="1033" w:customStyle="1">
    <w:name w:val="列出段落1"/>
    <w:basedOn w:val="686"/>
    <w:link w:val="1032"/>
    <w:uiPriority w:val="0"/>
    <w:qFormat/>
    <w:pPr>
      <w:contextualSpacing/>
      <w:ind w:left="720"/>
      <w:jc w:val="left"/>
      <w:widowControl/>
    </w:pPr>
    <w:rPr>
      <w:rFonts w:ascii="Calibri" w:hAnsi="Calibri"/>
      <w:sz w:val="24"/>
      <w:szCs w:val="24"/>
      <w:lang w:eastAsia="en-US" w:bidi="en-US"/>
    </w:rPr>
  </w:style>
  <w:style w:type="paragraph" w:styleId="1034" w:customStyle="1">
    <w:name w:val="Body Text(ch)"/>
    <w:basedOn w:val="686"/>
    <w:next w:val="983"/>
    <w:uiPriority w:val="0"/>
    <w:qFormat/>
    <w:pPr>
      <w:spacing w:after="120"/>
    </w:pPr>
    <w:rPr>
      <w:rFonts w:ascii="宋体" w:hAnsi="Arial"/>
      <w:bCs/>
      <w:iCs/>
      <w:szCs w:val="24"/>
    </w:rPr>
  </w:style>
  <w:style w:type="paragraph" w:styleId="1035" w:customStyle="1">
    <w:name w:val="xl27"/>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6" w:customStyle="1">
    <w:name w:val="xl2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7" w:customStyle="1">
    <w:name w:val="Char"/>
    <w:basedOn w:val="686"/>
    <w:uiPriority w:val="0"/>
    <w:qFormat/>
    <w:pPr>
      <w:ind w:firstLine="200"/>
      <w:tabs>
        <w:tab w:val="left" w:pos="360" w:leader="none"/>
      </w:tabs>
    </w:pPr>
    <w:rPr>
      <w:sz w:val="28"/>
      <w:szCs w:val="30"/>
    </w:rPr>
  </w:style>
  <w:style w:type="paragraph" w:styleId="1038" w:customStyle="1">
    <w:name w:val="Char1"/>
    <w:basedOn w:val="977"/>
    <w:uiPriority w:val="0"/>
    <w:qFormat/>
    <w:rPr>
      <w:rFonts w:ascii="Tahoma" w:hAnsi="Tahoma"/>
      <w:sz w:val="24"/>
      <w:szCs w:val="24"/>
    </w:rPr>
  </w:style>
  <w:style w:type="paragraph" w:styleId="1039" w:customStyle="1">
    <w:name w:val="普通正文"/>
    <w:basedOn w:val="686"/>
    <w:uiPriority w:val="0"/>
    <w:qFormat/>
    <w:pPr>
      <w:ind w:firstLine="480"/>
      <w:jc w:val="left"/>
      <w:spacing w:before="120" w:after="120" w:line="360" w:lineRule="auto"/>
    </w:pPr>
    <w:rPr>
      <w:rFonts w:ascii="Arial" w:hAnsi="Arial"/>
      <w:sz w:val="24"/>
      <w:szCs w:val="24"/>
    </w:rPr>
  </w:style>
  <w:style w:type="paragraph" w:styleId="1040" w:customStyle="1">
    <w:name w:val="table_lines"/>
    <w:basedOn w:val="686"/>
    <w:uiPriority w:val="0"/>
    <w:qFormat/>
    <w:pPr>
      <w:jc w:val="left"/>
      <w:widowControl/>
    </w:pPr>
    <w:rPr>
      <w:sz w:val="20"/>
      <w:szCs w:val="20"/>
      <w:lang w:val="de-DE" w:eastAsia="de-DE"/>
    </w:rPr>
  </w:style>
  <w:style w:type="paragraph" w:styleId="104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2" w:customStyle="1">
    <w:name w:val="font7"/>
    <w:basedOn w:val="686"/>
    <w:uiPriority w:val="0"/>
    <w:qFormat/>
    <w:pPr>
      <w:jc w:val="left"/>
      <w:spacing w:before="100" w:beforeAutospacing="1" w:after="100" w:afterAutospacing="1"/>
      <w:widowControl/>
    </w:pPr>
    <w:rPr>
      <w:rFonts w:hint="eastAsia" w:ascii="宋体" w:hAnsi="宋体"/>
      <w:sz w:val="18"/>
      <w:szCs w:val="18"/>
    </w:rPr>
  </w:style>
  <w:style w:type="paragraph" w:styleId="1043" w:customStyle="1">
    <w:name w:val="Char Char Char Char"/>
    <w:basedOn w:val="977"/>
    <w:uiPriority w:val="0"/>
    <w:qFormat/>
    <w:pPr>
      <w:spacing w:line="360" w:lineRule="auto"/>
    </w:pPr>
    <w:rPr>
      <w:rFonts w:ascii="Tahoma" w:hAnsi="Tahoma"/>
      <w:sz w:val="24"/>
      <w:szCs w:val="24"/>
    </w:rPr>
  </w:style>
  <w:style w:type="paragraph" w:styleId="1044" w:customStyle="1">
    <w:name w:val="列出段落2"/>
    <w:basedOn w:val="686"/>
    <w:uiPriority w:val="0"/>
    <w:qFormat/>
    <w:pPr>
      <w:contextualSpacing/>
      <w:ind w:left="720"/>
      <w:jc w:val="left"/>
      <w:widowControl/>
    </w:pPr>
    <w:rPr>
      <w:rFonts w:ascii="Calibri" w:hAnsi="Calibri"/>
      <w:sz w:val="24"/>
      <w:szCs w:val="24"/>
      <w:lang w:eastAsia="en-US" w:bidi="en-US"/>
    </w:rPr>
  </w:style>
  <w:style w:type="paragraph" w:styleId="1045" w:customStyle="1">
    <w:name w:val="4"/>
    <w:basedOn w:val="686"/>
    <w:next w:val="1008"/>
    <w:uiPriority w:val="0"/>
    <w:qFormat/>
    <w:pPr>
      <w:ind w:firstLine="420"/>
      <w:spacing w:line="360" w:lineRule="auto"/>
    </w:pPr>
    <w:rPr>
      <w:color w:val="ff0000"/>
      <w:sz w:val="24"/>
      <w:szCs w:val="24"/>
    </w:rPr>
  </w:style>
  <w:style w:type="paragraph" w:styleId="1046" w:customStyle="1">
    <w:name w:val="普通 (Web)"/>
    <w:basedOn w:val="686"/>
    <w:uiPriority w:val="0"/>
    <w:qFormat/>
    <w:pPr>
      <w:jc w:val="left"/>
      <w:spacing w:before="100" w:beforeAutospacing="1" w:after="100" w:afterAutospacing="1"/>
      <w:widowControl/>
    </w:pPr>
    <w:rPr>
      <w:rFonts w:ascii="宋体" w:hAnsi="宋体"/>
      <w:sz w:val="24"/>
      <w:szCs w:val="24"/>
    </w:rPr>
  </w:style>
  <w:style w:type="paragraph" w:styleId="1047" w:customStyle="1">
    <w:name w:val="Char Char Char Char Char Char Char Char Char Char"/>
    <w:basedOn w:val="686"/>
    <w:uiPriority w:val="0"/>
    <w:qFormat/>
    <w:pPr>
      <w:spacing w:line="360" w:lineRule="auto"/>
    </w:pPr>
    <w:rPr>
      <w:sz w:val="24"/>
      <w:szCs w:val="20"/>
    </w:rPr>
  </w:style>
  <w:style w:type="paragraph" w:styleId="1048" w:customStyle="1">
    <w:name w:val="样式1"/>
    <w:basedOn w:val="686"/>
    <w:uiPriority w:val="0"/>
    <w:qFormat/>
    <w:pPr>
      <w:numPr>
        <w:ilvl w:val="0"/>
        <w:numId w:val="3"/>
      </w:numPr>
    </w:pPr>
    <w:rPr>
      <w:rFonts w:ascii="宋体" w:hAnsi="宋体"/>
      <w:szCs w:val="21"/>
    </w:rPr>
  </w:style>
  <w:style w:type="paragraph" w:styleId="1049" w:customStyle="1">
    <w:name w:val="font6"/>
    <w:basedOn w:val="686"/>
    <w:uiPriority w:val="0"/>
    <w:qFormat/>
    <w:pPr>
      <w:jc w:val="left"/>
      <w:spacing w:before="100" w:beforeAutospacing="1" w:after="100" w:afterAutospacing="1"/>
      <w:widowControl/>
    </w:pPr>
    <w:rPr>
      <w:rFonts w:hint="eastAsia" w:ascii="宋体" w:hAnsi="宋体"/>
      <w:sz w:val="28"/>
      <w:szCs w:val="28"/>
      <w:u w:val="single"/>
    </w:rPr>
  </w:style>
  <w:style w:type="paragraph" w:styleId="1050" w:customStyle="1">
    <w:name w:val="xl25"/>
    <w:basedOn w:val="68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1" w:customStyle="1">
    <w:name w:val="图标"/>
    <w:basedOn w:val="686"/>
    <w:next w:val="68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2" w:customStyle="1">
    <w:name w:val="标题3"/>
    <w:basedOn w:val="686"/>
    <w:next w:val="686"/>
    <w:uiPriority w:val="0"/>
    <w:qFormat/>
    <w:pPr>
      <w:ind w:firstLine="624"/>
      <w:spacing w:line="590" w:lineRule="atLeast"/>
    </w:pPr>
    <w:rPr>
      <w:rFonts w:ascii="方正黑体_GBK" w:eastAsia="方正黑体_GBK"/>
      <w:sz w:val="32"/>
      <w:szCs w:val="32"/>
    </w:rPr>
  </w:style>
  <w:style w:type="paragraph" w:styleId="1053" w:customStyle="1">
    <w:name w:val="xl24"/>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4" w:customStyle="1">
    <w:name w:val="xl29"/>
    <w:basedOn w:val="68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5" w:customStyle="1">
    <w:name w:val="Char Char Char Char Char Char Char Char"/>
    <w:basedOn w:val="686"/>
    <w:uiPriority w:val="0"/>
    <w:qFormat/>
    <w:pPr>
      <w:jc w:val="left"/>
      <w:spacing w:after="160" w:line="240" w:lineRule="exact"/>
      <w:widowControl/>
    </w:pPr>
    <w:rPr>
      <w:rFonts w:ascii="Verdana" w:hAnsi="Verdana"/>
      <w:sz w:val="20"/>
      <w:szCs w:val="20"/>
      <w:lang w:eastAsia="en-US"/>
    </w:rPr>
  </w:style>
  <w:style w:type="paragraph" w:styleId="1056" w:customStyle="1">
    <w:name w:val="xl28"/>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7" w:customStyle="1">
    <w:name w:val="Char Char Char Char Char Char Char Char1"/>
    <w:basedOn w:val="686"/>
    <w:uiPriority w:val="0"/>
    <w:qFormat/>
    <w:pPr>
      <w:jc w:val="left"/>
      <w:spacing w:after="160" w:line="240" w:lineRule="exact"/>
      <w:widowControl/>
    </w:pPr>
    <w:rPr>
      <w:rFonts w:ascii="Verdana" w:hAnsi="Verdana"/>
      <w:sz w:val="20"/>
      <w:szCs w:val="20"/>
      <w:lang w:eastAsia="en-US"/>
    </w:rPr>
  </w:style>
  <w:style w:type="paragraph" w:styleId="1058" w:customStyle="1">
    <w:name w:val="xl30"/>
    <w:basedOn w:val="686"/>
    <w:uiPriority w:val="0"/>
    <w:qFormat/>
    <w:pPr>
      <w:jc w:val="center"/>
      <w:spacing w:before="100" w:beforeAutospacing="1" w:after="100" w:afterAutospacing="1"/>
      <w:widowControl/>
    </w:pPr>
    <w:rPr>
      <w:rFonts w:ascii="宋体" w:hAnsi="宋体"/>
      <w:b/>
      <w:bCs/>
      <w:sz w:val="36"/>
      <w:szCs w:val="36"/>
    </w:rPr>
  </w:style>
  <w:style w:type="paragraph" w:styleId="1059" w:customStyle="1">
    <w:name w:val="Char Char Char Char1"/>
    <w:basedOn w:val="977"/>
    <w:uiPriority w:val="0"/>
    <w:qFormat/>
    <w:pPr>
      <w:spacing w:line="360" w:lineRule="auto"/>
    </w:pPr>
    <w:rPr>
      <w:rFonts w:ascii="Tahoma" w:hAnsi="Tahoma"/>
      <w:sz w:val="24"/>
      <w:szCs w:val="24"/>
    </w:rPr>
  </w:style>
  <w:style w:type="paragraph" w:styleId="1060" w:customStyle="1">
    <w:name w:val="table_1stline"/>
    <w:basedOn w:val="686"/>
    <w:uiPriority w:val="0"/>
    <w:qFormat/>
    <w:pPr>
      <w:jc w:val="left"/>
      <w:spacing w:before="120"/>
      <w:widowControl/>
    </w:pPr>
    <w:rPr>
      <w:bCs/>
      <w:sz w:val="20"/>
      <w:szCs w:val="20"/>
      <w:lang w:val="de-DE" w:eastAsia="de-DE"/>
    </w:rPr>
  </w:style>
  <w:style w:type="paragraph" w:styleId="1061" w:customStyle="1">
    <w:name w:val="font5"/>
    <w:basedOn w:val="686"/>
    <w:uiPriority w:val="0"/>
    <w:qFormat/>
    <w:pPr>
      <w:jc w:val="left"/>
      <w:spacing w:before="100" w:beforeAutospacing="1" w:after="100" w:afterAutospacing="1"/>
      <w:widowControl/>
    </w:pPr>
    <w:rPr>
      <w:rFonts w:hint="eastAsia" w:ascii="宋体" w:hAnsi="宋体"/>
      <w:sz w:val="28"/>
      <w:szCs w:val="28"/>
    </w:rPr>
  </w:style>
  <w:style w:type="paragraph" w:styleId="1062" w:customStyle="1">
    <w:name w:val="标题1"/>
    <w:basedOn w:val="686"/>
    <w:next w:val="68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3"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64"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65" w:customStyle="1">
    <w:name w:val="Table Normal"/>
    <w:uiPriority w:val="0"/>
    <w:qFormat/>
    <w:rPr>
      <w:lang w:val="en-US" w:eastAsia="zh-CN" w:bidi="ar-SA"/>
    </w:rPr>
    <w:tblPr/>
  </w:style>
  <w:style w:type="paragraph" w:styleId="1066" w:customStyle="1">
    <w:name w:val="正文文本12"/>
    <w:basedOn w:val="686"/>
    <w:uiPriority w:val="1"/>
    <w:qFormat/>
    <w:pPr>
      <w:ind w:left="120"/>
    </w:pPr>
    <w:rPr>
      <w:rFonts w:ascii="宋体" w:hAnsi="宋体" w:cs="宋体"/>
      <w:szCs w:val="21"/>
      <w:lang w:val="zh-CN" w:bidi="zh-CN"/>
    </w:rPr>
  </w:style>
  <w:style w:type="paragraph" w:styleId="1067" w:customStyle="1">
    <w:name w:val="正文文本 211"/>
    <w:basedOn w:val="686"/>
    <w:uiPriority w:val="99"/>
    <w:qFormat/>
    <w:pPr>
      <w:jc w:val="center"/>
    </w:pPr>
    <w:rPr>
      <w:b/>
      <w:bCs/>
      <w:sz w:val="20"/>
      <w:szCs w:val="20"/>
    </w:rPr>
  </w:style>
  <w:style w:type="paragraph" w:styleId="1068" w:customStyle="1">
    <w:name w:val="正文文本1"/>
    <w:basedOn w:val="686"/>
    <w:next w:val="686"/>
    <w:uiPriority w:val="0"/>
    <w:semiHidden/>
    <w:qFormat/>
    <w:rPr>
      <w:rFonts w:ascii="Arial" w:hAnsi="Arial" w:eastAsia="Arial" w:cs="Arial"/>
      <w:szCs w:val="21"/>
      <w:lang w:eastAsia="en-US"/>
    </w:rPr>
  </w:style>
  <w:style w:type="paragraph" w:styleId="1069" w:customStyle="1">
    <w:name w:val="Table Paragraph"/>
    <w:basedOn w:val="686"/>
    <w:uiPriority w:val="1"/>
    <w:qFormat/>
    <w:pPr>
      <w:jc w:val="left"/>
    </w:pPr>
    <w:rPr>
      <w:rFonts w:ascii="宋体" w:hAnsi="宋体" w:cs="宋体"/>
      <w:sz w:val="22"/>
      <w:lang w:val="zh-CN" w:bidi="zh-CN"/>
    </w:rPr>
  </w:style>
  <w:style w:type="table" w:styleId="1070" w:customStyle="1">
    <w:name w:val="网格型1"/>
    <w:basedOn w:val="1071"/>
    <w:uiPriority w:val="0"/>
    <w:qFormat/>
    <w:pPr>
      <w:jc w:val="both"/>
      <w:widowControl w:val="off"/>
    </w:pPr>
    <w:tblPr/>
  </w:style>
  <w:style w:type="table" w:styleId="1071" w:customStyle="1">
    <w:name w:val="普通表格1"/>
    <w:uiPriority w:val="99"/>
    <w:unhideWhenUsed/>
    <w:qFormat/>
    <w:rPr>
      <w:lang w:val="en-US" w:eastAsia="zh-CN" w:bidi="ar-SA"/>
    </w:rPr>
    <w:tblPr/>
  </w:style>
  <w:style w:type="paragraph" w:styleId="1072" w:customStyle="1">
    <w:name w:val="正文文本缩进1"/>
    <w:basedOn w:val="686"/>
    <w:next w:val="1073"/>
    <w:uiPriority w:val="0"/>
    <w:unhideWhenUsed/>
    <w:qFormat/>
    <w:pPr>
      <w:ind w:left="420"/>
      <w:spacing w:after="120"/>
    </w:pPr>
  </w:style>
  <w:style w:type="paragraph" w:styleId="1073" w:customStyle="1">
    <w:name w:val="正文文本首行缩进 21"/>
    <w:basedOn w:val="1072"/>
    <w:uiPriority w:val="0"/>
    <w:qFormat/>
    <w:pPr>
      <w:ind w:left="0" w:firstLine="420"/>
      <w:spacing w:after="0" w:line="360" w:lineRule="auto"/>
    </w:pPr>
    <w:rPr>
      <w:rFonts w:ascii="宋体" w:hAnsi="宋体"/>
      <w:sz w:val="20"/>
      <w:szCs w:val="20"/>
      <w:lang w:eastAsia="en-US"/>
    </w:rPr>
  </w:style>
  <w:style w:type="table" w:styleId="1074" w:customStyle="1">
    <w:name w:val="Table Normal_0"/>
    <w:uiPriority w:val="0"/>
    <w:qFormat/>
    <w:rPr>
      <w:lang w:val="en-US" w:eastAsia="zh-CN" w:bidi="ar-SA"/>
    </w:rPr>
    <w:tblPr/>
  </w:style>
  <w:style w:type="paragraph" w:styleId="1075" w:customStyle="1">
    <w:name w:val="修订2"/>
    <w:uiPriority w:val="99"/>
    <w:semiHidden/>
    <w:qFormat/>
    <w:rPr>
      <w:rFonts w:hint="default" w:ascii="Times New Roman" w:hAnsi="Times New Roman" w:eastAsia="宋体" w:cs="Times New Roman"/>
      <w:sz w:val="21"/>
      <w:szCs w:val="22"/>
      <w:lang w:val="en-US" w:eastAsia="zh-CN" w:bidi="ar-SA"/>
    </w:rPr>
  </w:style>
  <w:style w:type="paragraph" w:styleId="1076" w:customStyle="1">
    <w:name w:val="Revision"/>
    <w:uiPriority w:val="99"/>
    <w:unhideWhenUsed/>
    <w:qFormat/>
    <w:rPr>
      <w:rFonts w:hint="default" w:ascii="Times New Roman" w:hAnsi="Times New Roman" w:eastAsia="宋体" w:cs="Times New Roman"/>
      <w:sz w:val="21"/>
      <w:szCs w:val="22"/>
      <w:lang w:val="en-US" w:eastAsia="zh-CN" w:bidi="ar-SA"/>
    </w:rPr>
  </w:style>
  <w:style w:type="numbering" w:styleId="223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壹</dc:creator>
  <cp:lastModifiedBy>邹丹</cp:lastModifiedBy>
  <cp:revision>14</cp:revision>
  <dcterms:created xsi:type="dcterms:W3CDTF">2025-09-12T09:22:00Z</dcterms:created>
  <dcterms:modified xsi:type="dcterms:W3CDTF">2025-10-13T07:06:07Z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FC47270D0C0F49DAB2856DF21CE91BF3_13</vt:lpwstr>
  </property>
</Properties>
</file>